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516"/>
        <w:gridCol w:w="2133"/>
        <w:gridCol w:w="1037"/>
        <w:gridCol w:w="1691"/>
        <w:gridCol w:w="1907"/>
      </w:tblGrid>
      <w:tr w:rsidR="0078173A" w:rsidRPr="002311CC" w:rsidTr="000157B0">
        <w:trPr>
          <w:cantSplit/>
          <w:trHeight w:val="345"/>
        </w:trPr>
        <w:tc>
          <w:tcPr>
            <w:tcW w:w="928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E656D" w:rsidRPr="002311CC" w:rsidRDefault="0078173A" w:rsidP="006E1E6D">
            <w:pPr>
              <w:pStyle w:val="Nzev"/>
              <w:rPr>
                <w:rFonts w:cs="Arial"/>
                <w:bCs w:val="0"/>
                <w:szCs w:val="32"/>
              </w:rPr>
            </w:pPr>
            <w:r w:rsidRPr="002311CC">
              <w:rPr>
                <w:rFonts w:cs="Arial"/>
                <w:bCs w:val="0"/>
                <w:szCs w:val="32"/>
              </w:rPr>
              <w:t>Město B</w:t>
            </w:r>
            <w:r w:rsidR="004E656D" w:rsidRPr="002311CC">
              <w:rPr>
                <w:rFonts w:cs="Arial"/>
                <w:bCs w:val="0"/>
                <w:szCs w:val="32"/>
              </w:rPr>
              <w:t>učovice</w:t>
            </w:r>
          </w:p>
          <w:p w:rsidR="0078173A" w:rsidRPr="002311CC" w:rsidRDefault="0078173A" w:rsidP="006F0FA1">
            <w:pPr>
              <w:pStyle w:val="Nzev"/>
              <w:rPr>
                <w:rFonts w:cs="Arial"/>
                <w:b w:val="0"/>
                <w:sz w:val="22"/>
                <w:szCs w:val="22"/>
              </w:rPr>
            </w:pPr>
            <w:r w:rsidRPr="002311CC">
              <w:rPr>
                <w:rFonts w:cs="Arial"/>
                <w:bCs w:val="0"/>
                <w:szCs w:val="32"/>
              </w:rPr>
              <w:t>Jiráskova 502, 685 01 Bučovice, IČ</w:t>
            </w:r>
            <w:r w:rsidRPr="002311CC">
              <w:rPr>
                <w:rFonts w:cs="Arial"/>
                <w:szCs w:val="32"/>
              </w:rPr>
              <w:t xml:space="preserve"> 00291676</w:t>
            </w:r>
          </w:p>
        </w:tc>
      </w:tr>
      <w:tr w:rsidR="004E656D" w:rsidRPr="002311CC" w:rsidTr="000157B0">
        <w:trPr>
          <w:cantSplit/>
          <w:trHeight w:val="344"/>
        </w:trPr>
        <w:tc>
          <w:tcPr>
            <w:tcW w:w="5686" w:type="dxa"/>
            <w:gridSpan w:val="3"/>
            <w:vMerge w:val="restart"/>
            <w:tcBorders>
              <w:top w:val="single" w:sz="4" w:space="0" w:color="00000A"/>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p w:rsidR="004E656D" w:rsidRPr="002311CC" w:rsidRDefault="004E656D" w:rsidP="006E1E6D">
            <w:pPr>
              <w:pStyle w:val="Nzev"/>
              <w:rPr>
                <w:rFonts w:cs="Arial"/>
                <w:sz w:val="22"/>
                <w:szCs w:val="22"/>
              </w:rPr>
            </w:pPr>
          </w:p>
          <w:p w:rsidR="004E656D" w:rsidRPr="002311CC" w:rsidRDefault="002311CC" w:rsidP="006E1E6D">
            <w:pPr>
              <w:pStyle w:val="Nzev"/>
              <w:rPr>
                <w:rFonts w:cs="Arial"/>
                <w:szCs w:val="32"/>
              </w:rPr>
            </w:pPr>
            <w:r>
              <w:rPr>
                <w:rFonts w:cs="Arial"/>
                <w:szCs w:val="32"/>
              </w:rPr>
              <w:t>S</w:t>
            </w:r>
            <w:r w:rsidR="006F0FA1" w:rsidRPr="002311CC">
              <w:rPr>
                <w:rFonts w:cs="Arial"/>
                <w:szCs w:val="32"/>
              </w:rPr>
              <w:t>měrnice</w:t>
            </w:r>
          </w:p>
          <w:p w:rsidR="004E656D" w:rsidRPr="002311CC" w:rsidRDefault="001D16C1" w:rsidP="00F00D9A">
            <w:pPr>
              <w:pStyle w:val="Nzev"/>
              <w:rPr>
                <w:rFonts w:cs="Arial"/>
                <w:sz w:val="22"/>
                <w:szCs w:val="22"/>
              </w:rPr>
            </w:pPr>
            <w:r w:rsidRPr="00F00D9A">
              <w:rPr>
                <w:rFonts w:cs="Arial"/>
                <w:szCs w:val="32"/>
              </w:rPr>
              <w:t>č. S</w:t>
            </w:r>
            <w:r w:rsidR="00F00D9A" w:rsidRPr="00F00D9A">
              <w:rPr>
                <w:rFonts w:cs="Arial"/>
                <w:szCs w:val="32"/>
              </w:rPr>
              <w:t>11</w:t>
            </w:r>
            <w:r w:rsidRPr="00F00D9A">
              <w:rPr>
                <w:rFonts w:cs="Arial"/>
                <w:szCs w:val="32"/>
              </w:rPr>
              <w:t>/2018</w:t>
            </w:r>
          </w:p>
        </w:tc>
        <w:tc>
          <w:tcPr>
            <w:tcW w:w="1691" w:type="dxa"/>
            <w:tcBorders>
              <w:top w:val="single" w:sz="4" w:space="0" w:color="00000A"/>
              <w:left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p>
          <w:p w:rsidR="004E656D" w:rsidRPr="002311CC" w:rsidRDefault="004E656D" w:rsidP="00A50F8F">
            <w:pPr>
              <w:pStyle w:val="Nzev"/>
              <w:jc w:val="both"/>
              <w:rPr>
                <w:rFonts w:cs="Arial"/>
                <w:sz w:val="22"/>
                <w:szCs w:val="22"/>
              </w:rPr>
            </w:pPr>
            <w:r w:rsidRPr="002311CC">
              <w:rPr>
                <w:rFonts w:cs="Arial"/>
                <w:sz w:val="22"/>
                <w:szCs w:val="22"/>
              </w:rPr>
              <w:t>Počet výtisků</w:t>
            </w:r>
          </w:p>
        </w:tc>
        <w:tc>
          <w:tcPr>
            <w:tcW w:w="1907" w:type="dxa"/>
            <w:tcBorders>
              <w:top w:val="single" w:sz="4" w:space="0" w:color="00000A"/>
              <w:right w:val="single" w:sz="4" w:space="0" w:color="00000A"/>
            </w:tcBorders>
            <w:shd w:val="clear" w:color="auto" w:fill="auto"/>
            <w:vAlign w:val="center"/>
          </w:tcPr>
          <w:p w:rsidR="004E656D" w:rsidRPr="002311CC" w:rsidRDefault="004E656D" w:rsidP="006E1E6D">
            <w:pPr>
              <w:pStyle w:val="Nzev"/>
              <w:jc w:val="both"/>
              <w:rPr>
                <w:rFonts w:cs="Arial"/>
                <w:b w:val="0"/>
                <w:sz w:val="22"/>
                <w:szCs w:val="22"/>
              </w:rPr>
            </w:pPr>
          </w:p>
          <w:p w:rsidR="004E656D" w:rsidRPr="002311CC" w:rsidRDefault="004E656D" w:rsidP="006E1E6D">
            <w:pPr>
              <w:pStyle w:val="Nzev"/>
              <w:jc w:val="both"/>
              <w:rPr>
                <w:rFonts w:cs="Arial"/>
                <w:b w:val="0"/>
                <w:sz w:val="22"/>
                <w:szCs w:val="22"/>
              </w:rPr>
            </w:pPr>
            <w:r w:rsidRPr="002311CC">
              <w:rPr>
                <w:rFonts w:cs="Arial"/>
                <w:b w:val="0"/>
                <w:sz w:val="22"/>
                <w:szCs w:val="22"/>
              </w:rPr>
              <w:t>jediný</w:t>
            </w:r>
          </w:p>
        </w:tc>
      </w:tr>
      <w:tr w:rsidR="004E656D" w:rsidRPr="002311CC" w:rsidTr="000157B0">
        <w:trPr>
          <w:cantSplit/>
          <w:trHeight w:val="357"/>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auto"/>
            <w:tcMar>
              <w:left w:w="70" w:type="dxa"/>
            </w:tcMar>
            <w:vAlign w:val="center"/>
          </w:tcPr>
          <w:p w:rsidR="004E656D" w:rsidRPr="002311CC" w:rsidRDefault="004E656D" w:rsidP="006E1E6D">
            <w:pPr>
              <w:pStyle w:val="Nzev"/>
              <w:jc w:val="left"/>
              <w:rPr>
                <w:rFonts w:cs="Arial"/>
                <w:sz w:val="22"/>
                <w:szCs w:val="22"/>
              </w:rPr>
            </w:pPr>
            <w:r w:rsidRPr="002311CC">
              <w:rPr>
                <w:rFonts w:cs="Arial"/>
                <w:sz w:val="22"/>
                <w:szCs w:val="22"/>
              </w:rPr>
              <w:t>Vydání</w:t>
            </w:r>
          </w:p>
        </w:tc>
        <w:tc>
          <w:tcPr>
            <w:tcW w:w="1907" w:type="dxa"/>
            <w:tcBorders>
              <w:right w:val="single" w:sz="4" w:space="0" w:color="00000A"/>
            </w:tcBorders>
            <w:shd w:val="clear" w:color="auto" w:fill="auto"/>
            <w:vAlign w:val="center"/>
          </w:tcPr>
          <w:p w:rsidR="004E656D" w:rsidRPr="002311CC" w:rsidRDefault="00112103" w:rsidP="006E1E6D">
            <w:pPr>
              <w:pStyle w:val="Nzev"/>
              <w:jc w:val="left"/>
              <w:rPr>
                <w:rFonts w:cs="Arial"/>
                <w:b w:val="0"/>
                <w:sz w:val="22"/>
                <w:szCs w:val="22"/>
              </w:rPr>
            </w:pPr>
            <w:r w:rsidRPr="002311CC">
              <w:rPr>
                <w:rFonts w:cs="Arial"/>
                <w:b w:val="0"/>
                <w:sz w:val="22"/>
                <w:szCs w:val="22"/>
              </w:rPr>
              <w:t>1</w:t>
            </w:r>
          </w:p>
        </w:tc>
      </w:tr>
      <w:tr w:rsidR="004E656D" w:rsidRPr="002311CC" w:rsidTr="000157B0">
        <w:trPr>
          <w:cantSplit/>
          <w:trHeight w:val="364"/>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Účinnost od</w:t>
            </w:r>
          </w:p>
        </w:tc>
        <w:tc>
          <w:tcPr>
            <w:tcW w:w="1907" w:type="dxa"/>
            <w:tcBorders>
              <w:right w:val="single" w:sz="4" w:space="0" w:color="00000A"/>
            </w:tcBorders>
            <w:shd w:val="clear" w:color="auto" w:fill="auto"/>
            <w:vAlign w:val="center"/>
          </w:tcPr>
          <w:p w:rsidR="004E656D" w:rsidRPr="002311CC" w:rsidRDefault="00F00D9A" w:rsidP="00D626EC">
            <w:pPr>
              <w:pStyle w:val="Nzev"/>
              <w:jc w:val="both"/>
              <w:rPr>
                <w:rFonts w:cs="Arial"/>
                <w:b w:val="0"/>
                <w:sz w:val="22"/>
                <w:szCs w:val="22"/>
              </w:rPr>
            </w:pPr>
            <w:r w:rsidRPr="00F00D9A">
              <w:rPr>
                <w:rFonts w:cs="Arial"/>
                <w:b w:val="0"/>
                <w:sz w:val="22"/>
                <w:szCs w:val="22"/>
              </w:rPr>
              <w:t>01.08.2018</w:t>
            </w:r>
          </w:p>
        </w:tc>
      </w:tr>
      <w:tr w:rsidR="004E656D" w:rsidRPr="002311CC" w:rsidTr="000157B0">
        <w:trPr>
          <w:cantSplit/>
          <w:trHeight w:val="346"/>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Přepis</w:t>
            </w:r>
          </w:p>
        </w:tc>
        <w:tc>
          <w:tcPr>
            <w:tcW w:w="1907" w:type="dxa"/>
            <w:tcBorders>
              <w:right w:val="single" w:sz="4" w:space="0" w:color="00000A"/>
            </w:tcBorders>
            <w:shd w:val="clear" w:color="auto" w:fill="auto"/>
            <w:vAlign w:val="center"/>
          </w:tcPr>
          <w:p w:rsidR="004E656D" w:rsidRPr="00DE2786" w:rsidRDefault="00E4354D" w:rsidP="006E1E6D">
            <w:pPr>
              <w:pStyle w:val="Nzev"/>
              <w:jc w:val="both"/>
              <w:rPr>
                <w:rFonts w:cs="Arial"/>
                <w:b w:val="0"/>
                <w:sz w:val="22"/>
                <w:szCs w:val="22"/>
              </w:rPr>
            </w:pPr>
            <w:r w:rsidRPr="00DE2786">
              <w:rPr>
                <w:rFonts w:cs="Arial"/>
                <w:b w:val="0"/>
                <w:sz w:val="22"/>
                <w:szCs w:val="22"/>
              </w:rPr>
              <w:t xml:space="preserve">Renata </w:t>
            </w:r>
            <w:r w:rsidR="001D16C1" w:rsidRPr="00DE2786">
              <w:rPr>
                <w:rFonts w:cs="Arial"/>
                <w:b w:val="0"/>
                <w:sz w:val="22"/>
                <w:szCs w:val="22"/>
              </w:rPr>
              <w:t>Pavlíková</w:t>
            </w:r>
          </w:p>
        </w:tc>
      </w:tr>
      <w:tr w:rsidR="004E656D" w:rsidRPr="002311CC" w:rsidTr="000157B0">
        <w:trPr>
          <w:cantSplit/>
          <w:trHeight w:val="343"/>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FFFFFF" w:themeFill="background1"/>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Počet stran</w:t>
            </w:r>
          </w:p>
        </w:tc>
        <w:tc>
          <w:tcPr>
            <w:tcW w:w="1907" w:type="dxa"/>
            <w:tcBorders>
              <w:right w:val="single" w:sz="4" w:space="0" w:color="00000A"/>
            </w:tcBorders>
            <w:shd w:val="clear" w:color="auto" w:fill="auto"/>
            <w:vAlign w:val="center"/>
          </w:tcPr>
          <w:p w:rsidR="004E656D" w:rsidRPr="00DE2786" w:rsidRDefault="00147954" w:rsidP="006E1E6D">
            <w:pPr>
              <w:pStyle w:val="Nzev"/>
              <w:jc w:val="both"/>
              <w:rPr>
                <w:rFonts w:cs="Arial"/>
                <w:b w:val="0"/>
                <w:color w:val="FF0000"/>
                <w:sz w:val="22"/>
                <w:szCs w:val="22"/>
              </w:rPr>
            </w:pPr>
            <w:r w:rsidRPr="00147954">
              <w:rPr>
                <w:rFonts w:cs="Arial"/>
                <w:b w:val="0"/>
                <w:sz w:val="22"/>
                <w:szCs w:val="22"/>
              </w:rPr>
              <w:t>5</w:t>
            </w:r>
          </w:p>
        </w:tc>
      </w:tr>
      <w:tr w:rsidR="004E656D" w:rsidRPr="002311CC" w:rsidTr="000157B0">
        <w:trPr>
          <w:cantSplit/>
          <w:trHeight w:val="353"/>
        </w:trPr>
        <w:tc>
          <w:tcPr>
            <w:tcW w:w="5686" w:type="dxa"/>
            <w:gridSpan w:val="3"/>
            <w:vMerge/>
            <w:tcBorders>
              <w:left w:val="single" w:sz="4" w:space="0" w:color="00000A"/>
              <w:bottom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bottom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Počet příloh</w:t>
            </w:r>
          </w:p>
        </w:tc>
        <w:tc>
          <w:tcPr>
            <w:tcW w:w="1907" w:type="dxa"/>
            <w:tcBorders>
              <w:bottom w:val="single" w:sz="4" w:space="0" w:color="00000A"/>
              <w:right w:val="single" w:sz="4" w:space="0" w:color="00000A"/>
            </w:tcBorders>
            <w:shd w:val="clear" w:color="auto" w:fill="auto"/>
            <w:vAlign w:val="center"/>
          </w:tcPr>
          <w:p w:rsidR="004E656D" w:rsidRPr="002311CC" w:rsidRDefault="00664EAD" w:rsidP="006E1E6D">
            <w:pPr>
              <w:pStyle w:val="Nzev"/>
              <w:jc w:val="both"/>
              <w:rPr>
                <w:rFonts w:cs="Arial"/>
                <w:b w:val="0"/>
                <w:sz w:val="22"/>
                <w:szCs w:val="22"/>
              </w:rPr>
            </w:pPr>
            <w:r>
              <w:rPr>
                <w:rFonts w:cs="Arial"/>
                <w:b w:val="0"/>
                <w:sz w:val="22"/>
                <w:szCs w:val="22"/>
              </w:rPr>
              <w:t>0</w:t>
            </w:r>
          </w:p>
        </w:tc>
      </w:tr>
      <w:tr w:rsidR="0078173A" w:rsidRPr="002311CC" w:rsidTr="000157B0">
        <w:trPr>
          <w:trHeight w:val="2017"/>
        </w:trPr>
        <w:tc>
          <w:tcPr>
            <w:tcW w:w="9284" w:type="dxa"/>
            <w:gridSpan w:val="5"/>
            <w:tcBorders>
              <w:top w:val="single" w:sz="4" w:space="0" w:color="00000A"/>
              <w:left w:val="single" w:sz="4" w:space="0" w:color="00000A"/>
              <w:bottom w:val="thinThickSmallGap" w:sz="24" w:space="0" w:color="auto"/>
              <w:right w:val="single" w:sz="4" w:space="0" w:color="00000A"/>
            </w:tcBorders>
            <w:shd w:val="clear" w:color="auto" w:fill="auto"/>
            <w:tcMar>
              <w:left w:w="70" w:type="dxa"/>
            </w:tcMar>
            <w:vAlign w:val="center"/>
          </w:tcPr>
          <w:p w:rsidR="0078173A" w:rsidRPr="002311CC" w:rsidRDefault="0078173A" w:rsidP="006E1E6D">
            <w:pPr>
              <w:pStyle w:val="Nzev"/>
              <w:rPr>
                <w:rFonts w:cs="Arial"/>
                <w:b w:val="0"/>
                <w:sz w:val="22"/>
                <w:szCs w:val="22"/>
              </w:rPr>
            </w:pPr>
          </w:p>
          <w:p w:rsidR="0078173A" w:rsidRPr="002311CC" w:rsidRDefault="0078173A" w:rsidP="006E1E6D">
            <w:pPr>
              <w:pStyle w:val="Nzev"/>
              <w:rPr>
                <w:rFonts w:cs="Arial"/>
                <w:b w:val="0"/>
                <w:sz w:val="22"/>
                <w:szCs w:val="22"/>
              </w:rPr>
            </w:pPr>
          </w:p>
          <w:p w:rsidR="0078173A" w:rsidRPr="002311CC" w:rsidRDefault="004E656D" w:rsidP="006E1E6D">
            <w:pPr>
              <w:pStyle w:val="Nzev"/>
              <w:rPr>
                <w:rFonts w:cs="Arial"/>
                <w:b w:val="0"/>
                <w:sz w:val="22"/>
                <w:szCs w:val="22"/>
              </w:rPr>
            </w:pPr>
            <w:r w:rsidRPr="002311CC">
              <w:rPr>
                <w:rFonts w:cs="Arial"/>
                <w:sz w:val="22"/>
                <w:szCs w:val="22"/>
              </w:rPr>
              <w:drawing>
                <wp:inline distT="0" distB="0" distL="19050" distR="0">
                  <wp:extent cx="571500" cy="581025"/>
                  <wp:effectExtent l="0" t="0" r="0" b="0"/>
                  <wp:docPr id="1" name="obrázek 1" descr="ZNAK_Bucovic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ZNAK_Bucovice_10"/>
                          <pic:cNvPicPr>
                            <a:picLocks noChangeAspect="1" noChangeArrowheads="1"/>
                          </pic:cNvPicPr>
                        </pic:nvPicPr>
                        <pic:blipFill>
                          <a:blip r:embed="rId8" cstate="print"/>
                          <a:stretch>
                            <a:fillRect/>
                          </a:stretch>
                        </pic:blipFill>
                        <pic:spPr bwMode="auto">
                          <a:xfrm>
                            <a:off x="0" y="0"/>
                            <a:ext cx="571500" cy="581025"/>
                          </a:xfrm>
                          <a:prstGeom prst="rect">
                            <a:avLst/>
                          </a:prstGeom>
                        </pic:spPr>
                      </pic:pic>
                    </a:graphicData>
                  </a:graphic>
                </wp:inline>
              </w:drawing>
            </w:r>
          </w:p>
          <w:p w:rsidR="0078173A" w:rsidRPr="002311CC" w:rsidRDefault="0078173A" w:rsidP="006E1E6D">
            <w:pPr>
              <w:pStyle w:val="Nzev"/>
              <w:rPr>
                <w:rFonts w:cs="Arial"/>
                <w:b w:val="0"/>
                <w:sz w:val="22"/>
                <w:szCs w:val="22"/>
              </w:rPr>
            </w:pPr>
          </w:p>
          <w:p w:rsidR="0078173A" w:rsidRPr="0082487A" w:rsidRDefault="002311CC" w:rsidP="00A50F8F">
            <w:pPr>
              <w:pStyle w:val="Nzev"/>
              <w:rPr>
                <w:rFonts w:cs="Arial"/>
                <w:sz w:val="28"/>
                <w:szCs w:val="28"/>
              </w:rPr>
            </w:pPr>
            <w:r w:rsidRPr="0082487A">
              <w:rPr>
                <w:rFonts w:cs="Arial"/>
                <w:sz w:val="28"/>
                <w:szCs w:val="28"/>
              </w:rPr>
              <w:t>pro práci s osobními údaji</w:t>
            </w:r>
            <w:r w:rsidR="00CE4CD9">
              <w:rPr>
                <w:rFonts w:cs="Arial"/>
                <w:sz w:val="28"/>
                <w:szCs w:val="28"/>
              </w:rPr>
              <w:t xml:space="preserve"> v knihovně</w:t>
            </w:r>
          </w:p>
          <w:p w:rsidR="0078173A" w:rsidRPr="002311CC" w:rsidRDefault="0078173A" w:rsidP="004E656D">
            <w:pPr>
              <w:rPr>
                <w:rFonts w:cs="Arial"/>
                <w:b/>
                <w:szCs w:val="22"/>
              </w:rPr>
            </w:pPr>
          </w:p>
        </w:tc>
      </w:tr>
      <w:tr w:rsidR="004E656D" w:rsidRPr="002311CC" w:rsidTr="000157B0">
        <w:trPr>
          <w:trHeight w:val="516"/>
        </w:trPr>
        <w:tc>
          <w:tcPr>
            <w:tcW w:w="2516" w:type="dxa"/>
            <w:tcBorders>
              <w:top w:val="thinThickSmallGap" w:sz="24" w:space="0" w:color="auto"/>
              <w:left w:val="single" w:sz="4" w:space="0" w:color="00000A"/>
              <w:right w:val="thinThickSmallGap" w:sz="24" w:space="0" w:color="auto"/>
            </w:tcBorders>
            <w:shd w:val="clear" w:color="auto" w:fill="auto"/>
            <w:tcMar>
              <w:left w:w="70" w:type="dxa"/>
            </w:tcMar>
            <w:vAlign w:val="center"/>
          </w:tcPr>
          <w:p w:rsidR="004E656D" w:rsidRPr="002311CC" w:rsidRDefault="004E656D" w:rsidP="004E656D">
            <w:pPr>
              <w:rPr>
                <w:rFonts w:cs="Arial"/>
                <w:b/>
                <w:szCs w:val="22"/>
              </w:rPr>
            </w:pPr>
          </w:p>
        </w:tc>
        <w:tc>
          <w:tcPr>
            <w:tcW w:w="2133" w:type="dxa"/>
            <w:tcBorders>
              <w:top w:val="thinThickSmallGap" w:sz="24" w:space="0" w:color="auto"/>
              <w:left w:val="thinThickSmallGap" w:sz="24" w:space="0" w:color="auto"/>
              <w:bottom w:val="single" w:sz="4" w:space="0" w:color="auto"/>
              <w:right w:val="single" w:sz="4" w:space="0" w:color="00000A"/>
            </w:tcBorders>
            <w:shd w:val="clear" w:color="auto" w:fill="auto"/>
            <w:vAlign w:val="center"/>
          </w:tcPr>
          <w:p w:rsidR="004E656D" w:rsidRPr="002311CC" w:rsidRDefault="0082487A" w:rsidP="004E656D">
            <w:pPr>
              <w:rPr>
                <w:rFonts w:cs="Arial"/>
                <w:b/>
                <w:szCs w:val="22"/>
              </w:rPr>
            </w:pPr>
            <w:r>
              <w:rPr>
                <w:rFonts w:cs="Arial"/>
                <w:b/>
                <w:szCs w:val="22"/>
              </w:rPr>
              <w:t>O</w:t>
            </w:r>
            <w:r w:rsidR="004E656D" w:rsidRPr="002311CC">
              <w:rPr>
                <w:rFonts w:cs="Arial"/>
                <w:b/>
                <w:szCs w:val="22"/>
              </w:rPr>
              <w:t>dbor</w:t>
            </w:r>
          </w:p>
        </w:tc>
        <w:tc>
          <w:tcPr>
            <w:tcW w:w="4635" w:type="dxa"/>
            <w:gridSpan w:val="3"/>
            <w:tcBorders>
              <w:top w:val="thinThickSmallGap" w:sz="24" w:space="0" w:color="auto"/>
              <w:left w:val="single" w:sz="4" w:space="0" w:color="auto"/>
              <w:bottom w:val="single" w:sz="4" w:space="0" w:color="auto"/>
              <w:right w:val="single" w:sz="4" w:space="0" w:color="00000A"/>
            </w:tcBorders>
            <w:shd w:val="clear" w:color="auto" w:fill="auto"/>
            <w:vAlign w:val="center"/>
          </w:tcPr>
          <w:p w:rsidR="004E656D" w:rsidRPr="002311CC" w:rsidRDefault="00C62E56" w:rsidP="004E656D">
            <w:pPr>
              <w:rPr>
                <w:rFonts w:cs="Arial"/>
                <w:b/>
                <w:szCs w:val="22"/>
              </w:rPr>
            </w:pPr>
            <w:r w:rsidRPr="002311CC">
              <w:rPr>
                <w:rFonts w:cs="Arial"/>
                <w:b/>
                <w:szCs w:val="22"/>
              </w:rPr>
              <w:t xml:space="preserve">Zaměstnanec </w:t>
            </w:r>
          </w:p>
        </w:tc>
      </w:tr>
      <w:tr w:rsidR="00A35D49" w:rsidRPr="002311CC" w:rsidTr="000157B0">
        <w:trPr>
          <w:trHeight w:val="516"/>
        </w:trPr>
        <w:tc>
          <w:tcPr>
            <w:tcW w:w="2516" w:type="dxa"/>
            <w:tcBorders>
              <w:top w:val="thinThickSmallGap" w:sz="24" w:space="0" w:color="auto"/>
              <w:left w:val="single" w:sz="4" w:space="0" w:color="00000A"/>
              <w:bottom w:val="single" w:sz="4" w:space="0" w:color="auto"/>
              <w:right w:val="thinThickSmallGap" w:sz="24" w:space="0" w:color="auto"/>
            </w:tcBorders>
            <w:shd w:val="clear" w:color="auto" w:fill="auto"/>
            <w:tcMar>
              <w:left w:w="70" w:type="dxa"/>
            </w:tcMar>
            <w:vAlign w:val="center"/>
          </w:tcPr>
          <w:p w:rsidR="00A35D49" w:rsidRPr="002311CC" w:rsidRDefault="00A35D49" w:rsidP="00A35D49">
            <w:pPr>
              <w:pStyle w:val="Nzev"/>
              <w:jc w:val="left"/>
              <w:rPr>
                <w:rFonts w:cs="Arial"/>
                <w:b w:val="0"/>
                <w:sz w:val="22"/>
                <w:szCs w:val="22"/>
              </w:rPr>
            </w:pPr>
            <w:r w:rsidRPr="002311CC">
              <w:rPr>
                <w:rFonts w:cs="Arial"/>
                <w:b w:val="0"/>
                <w:sz w:val="22"/>
                <w:szCs w:val="22"/>
              </w:rPr>
              <w:t>Zpracoval</w:t>
            </w:r>
          </w:p>
        </w:tc>
        <w:tc>
          <w:tcPr>
            <w:tcW w:w="2133" w:type="dxa"/>
            <w:tcBorders>
              <w:top w:val="thinThickSmallGap" w:sz="24" w:space="0" w:color="auto"/>
              <w:left w:val="thinThickSmallGap" w:sz="24" w:space="0" w:color="auto"/>
              <w:bottom w:val="single" w:sz="4" w:space="0" w:color="auto"/>
              <w:right w:val="single" w:sz="4" w:space="0" w:color="00000A"/>
            </w:tcBorders>
            <w:shd w:val="clear" w:color="auto" w:fill="auto"/>
            <w:vAlign w:val="center"/>
          </w:tcPr>
          <w:p w:rsidR="001D16C1" w:rsidRPr="00DE2786" w:rsidRDefault="001D16C1" w:rsidP="001D16C1">
            <w:pPr>
              <w:rPr>
                <w:rFonts w:cs="Arial"/>
                <w:szCs w:val="22"/>
              </w:rPr>
            </w:pPr>
            <w:r w:rsidRPr="00DE2786">
              <w:rPr>
                <w:rFonts w:cs="Arial"/>
                <w:szCs w:val="22"/>
              </w:rPr>
              <w:t>Kulturní zařízení</w:t>
            </w:r>
          </w:p>
          <w:p w:rsidR="00A35D49" w:rsidRPr="00DE2786" w:rsidRDefault="001D16C1" w:rsidP="001D16C1">
            <w:pPr>
              <w:rPr>
                <w:rFonts w:cs="Arial"/>
                <w:szCs w:val="22"/>
              </w:rPr>
            </w:pPr>
            <w:r w:rsidRPr="00DE2786">
              <w:rPr>
                <w:rFonts w:cs="Arial"/>
                <w:szCs w:val="22"/>
              </w:rPr>
              <w:t>města Bučovice</w:t>
            </w:r>
          </w:p>
        </w:tc>
        <w:tc>
          <w:tcPr>
            <w:tcW w:w="4635" w:type="dxa"/>
            <w:gridSpan w:val="3"/>
            <w:tcBorders>
              <w:top w:val="thinThickSmallGap" w:sz="24" w:space="0" w:color="auto"/>
              <w:left w:val="single" w:sz="4" w:space="0" w:color="auto"/>
              <w:bottom w:val="single" w:sz="4" w:space="0" w:color="auto"/>
              <w:right w:val="single" w:sz="4" w:space="0" w:color="00000A"/>
            </w:tcBorders>
            <w:shd w:val="clear" w:color="auto" w:fill="auto"/>
            <w:vAlign w:val="center"/>
          </w:tcPr>
          <w:p w:rsidR="00A35D49" w:rsidRPr="00DE2786" w:rsidRDefault="001D16C1" w:rsidP="0082487A">
            <w:pPr>
              <w:rPr>
                <w:rFonts w:cs="Arial"/>
                <w:szCs w:val="22"/>
              </w:rPr>
            </w:pPr>
            <w:r w:rsidRPr="00DE2786">
              <w:rPr>
                <w:rFonts w:cs="Arial"/>
                <w:szCs w:val="22"/>
              </w:rPr>
              <w:t>Renata Pavlíková</w:t>
            </w:r>
          </w:p>
        </w:tc>
      </w:tr>
      <w:tr w:rsidR="009B5F9F" w:rsidRPr="002311CC" w:rsidTr="000157B0">
        <w:trPr>
          <w:trHeight w:val="516"/>
        </w:trPr>
        <w:tc>
          <w:tcPr>
            <w:tcW w:w="2516" w:type="dxa"/>
            <w:vMerge w:val="restart"/>
            <w:tcBorders>
              <w:top w:val="single" w:sz="4" w:space="0" w:color="auto"/>
              <w:left w:val="single" w:sz="4" w:space="0" w:color="00000A"/>
              <w:right w:val="thinThickSmallGap" w:sz="24" w:space="0" w:color="auto"/>
            </w:tcBorders>
            <w:shd w:val="clear" w:color="auto" w:fill="auto"/>
            <w:tcMar>
              <w:left w:w="70" w:type="dxa"/>
            </w:tcMar>
            <w:vAlign w:val="center"/>
          </w:tcPr>
          <w:p w:rsidR="009B5F9F" w:rsidRPr="002311CC" w:rsidRDefault="009B5F9F" w:rsidP="00A35D49">
            <w:pPr>
              <w:rPr>
                <w:rFonts w:cs="Arial"/>
                <w:szCs w:val="22"/>
              </w:rPr>
            </w:pPr>
            <w:r w:rsidRPr="002311CC">
              <w:rPr>
                <w:rFonts w:cs="Arial"/>
                <w:szCs w:val="22"/>
              </w:rPr>
              <w:t>Revize</w:t>
            </w:r>
          </w:p>
        </w:tc>
        <w:tc>
          <w:tcPr>
            <w:tcW w:w="2133" w:type="dxa"/>
            <w:tcBorders>
              <w:top w:val="single" w:sz="4" w:space="0" w:color="auto"/>
              <w:left w:val="thinThickSmallGap" w:sz="24" w:space="0" w:color="auto"/>
              <w:bottom w:val="single" w:sz="4" w:space="0" w:color="auto"/>
              <w:right w:val="single" w:sz="4" w:space="0" w:color="00000A"/>
            </w:tcBorders>
            <w:shd w:val="clear" w:color="auto" w:fill="auto"/>
            <w:vAlign w:val="center"/>
          </w:tcPr>
          <w:p w:rsidR="001D16C1" w:rsidRPr="00DE2786" w:rsidRDefault="001D16C1" w:rsidP="001D16C1">
            <w:pPr>
              <w:rPr>
                <w:rFonts w:cs="Arial"/>
                <w:szCs w:val="22"/>
              </w:rPr>
            </w:pPr>
            <w:r w:rsidRPr="00DE2786">
              <w:rPr>
                <w:rFonts w:cs="Arial"/>
                <w:szCs w:val="22"/>
              </w:rPr>
              <w:t>Knihovna Anny</w:t>
            </w:r>
          </w:p>
          <w:p w:rsidR="009B5F9F" w:rsidRPr="00DE2786" w:rsidRDefault="001D16C1" w:rsidP="001D16C1">
            <w:pPr>
              <w:rPr>
                <w:rFonts w:cs="Arial"/>
                <w:szCs w:val="22"/>
              </w:rPr>
            </w:pPr>
            <w:r w:rsidRPr="00DE2786">
              <w:rPr>
                <w:rFonts w:cs="Arial"/>
                <w:szCs w:val="22"/>
              </w:rPr>
              <w:t>Šperkové Bučovice</w:t>
            </w:r>
          </w:p>
        </w:tc>
        <w:tc>
          <w:tcPr>
            <w:tcW w:w="4635"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D16C1" w:rsidRPr="00DE2786" w:rsidRDefault="001D16C1" w:rsidP="001D16C1">
            <w:pPr>
              <w:rPr>
                <w:rFonts w:cs="Arial"/>
                <w:szCs w:val="22"/>
              </w:rPr>
            </w:pPr>
            <w:r w:rsidRPr="00DE2786">
              <w:rPr>
                <w:rFonts w:cs="Arial"/>
                <w:szCs w:val="22"/>
              </w:rPr>
              <w:t xml:space="preserve">Zaměstnanci knihovny, </w:t>
            </w:r>
          </w:p>
          <w:p w:rsidR="009B5F9F" w:rsidRPr="00DE2786" w:rsidRDefault="001D16C1" w:rsidP="001D16C1">
            <w:pPr>
              <w:rPr>
                <w:rFonts w:cs="Arial"/>
                <w:szCs w:val="22"/>
              </w:rPr>
            </w:pPr>
            <w:r w:rsidRPr="00DE2786">
              <w:rPr>
                <w:rFonts w:cs="Arial"/>
                <w:szCs w:val="22"/>
              </w:rPr>
              <w:t>dobrovolní knihovníci</w:t>
            </w:r>
          </w:p>
        </w:tc>
      </w:tr>
      <w:tr w:rsidR="00D626EC" w:rsidRPr="002311CC" w:rsidTr="000157B0">
        <w:trPr>
          <w:trHeight w:val="516"/>
        </w:trPr>
        <w:tc>
          <w:tcPr>
            <w:tcW w:w="2516" w:type="dxa"/>
            <w:vMerge/>
            <w:tcBorders>
              <w:top w:val="single" w:sz="4" w:space="0" w:color="auto"/>
              <w:left w:val="single" w:sz="4" w:space="0" w:color="00000A"/>
              <w:right w:val="thinThickSmallGap" w:sz="24" w:space="0" w:color="auto"/>
            </w:tcBorders>
            <w:shd w:val="clear" w:color="auto" w:fill="auto"/>
            <w:tcMar>
              <w:left w:w="70" w:type="dxa"/>
            </w:tcMar>
            <w:vAlign w:val="center"/>
          </w:tcPr>
          <w:p w:rsidR="00D626EC" w:rsidRPr="002311CC" w:rsidRDefault="00D626EC" w:rsidP="00A35D49">
            <w:pPr>
              <w:rPr>
                <w:rFonts w:cs="Arial"/>
                <w:szCs w:val="22"/>
              </w:rPr>
            </w:pPr>
          </w:p>
        </w:tc>
        <w:tc>
          <w:tcPr>
            <w:tcW w:w="2133" w:type="dxa"/>
            <w:tcBorders>
              <w:top w:val="single" w:sz="4" w:space="0" w:color="auto"/>
              <w:left w:val="thinThickSmallGap" w:sz="24" w:space="0" w:color="auto"/>
              <w:bottom w:val="single" w:sz="4" w:space="0" w:color="auto"/>
              <w:right w:val="single" w:sz="4" w:space="0" w:color="00000A"/>
            </w:tcBorders>
            <w:shd w:val="clear" w:color="auto" w:fill="auto"/>
            <w:vAlign w:val="center"/>
          </w:tcPr>
          <w:p w:rsidR="00D626EC" w:rsidRPr="002311CC" w:rsidRDefault="00D626EC" w:rsidP="00DB60AB">
            <w:pPr>
              <w:rPr>
                <w:rFonts w:cs="Arial"/>
                <w:szCs w:val="22"/>
              </w:rPr>
            </w:pPr>
            <w:r>
              <w:rPr>
                <w:rFonts w:cs="Arial"/>
                <w:szCs w:val="22"/>
              </w:rPr>
              <w:t>Pověřenec</w:t>
            </w:r>
          </w:p>
        </w:tc>
        <w:tc>
          <w:tcPr>
            <w:tcW w:w="4635"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D16C1" w:rsidRPr="00DB60AB" w:rsidRDefault="00D626EC" w:rsidP="00DB60AB">
            <w:pPr>
              <w:rPr>
                <w:rFonts w:asciiTheme="minorHAnsi" w:eastAsiaTheme="minorEastAsia" w:hAnsiTheme="minorHAnsi" w:cstheme="minorBidi"/>
                <w:bCs/>
                <w:caps/>
              </w:rPr>
            </w:pPr>
            <w:r w:rsidRPr="00DB60AB">
              <w:t>Ing. Hana Konečná</w:t>
            </w:r>
          </w:p>
          <w:p w:rsidR="00D626EC" w:rsidRPr="001D16C1" w:rsidRDefault="00D626EC" w:rsidP="00DB60AB">
            <w:pPr>
              <w:pStyle w:val="Obsah2"/>
              <w:tabs>
                <w:tab w:val="right" w:leader="dot" w:pos="9060"/>
              </w:tabs>
              <w:spacing w:before="0"/>
              <w:rPr>
                <w:rFonts w:cs="Arial"/>
                <w:color w:val="FF0000"/>
                <w:szCs w:val="22"/>
              </w:rPr>
            </w:pPr>
          </w:p>
        </w:tc>
      </w:tr>
      <w:tr w:rsidR="00664EAD" w:rsidRPr="002311CC" w:rsidTr="00FC1798">
        <w:trPr>
          <w:trHeight w:val="516"/>
        </w:trPr>
        <w:tc>
          <w:tcPr>
            <w:tcW w:w="2516" w:type="dxa"/>
            <w:vMerge/>
            <w:tcBorders>
              <w:left w:val="single" w:sz="4" w:space="0" w:color="00000A"/>
              <w:right w:val="thinThickSmallGap" w:sz="24" w:space="0" w:color="auto"/>
            </w:tcBorders>
            <w:shd w:val="clear" w:color="auto" w:fill="auto"/>
            <w:tcMar>
              <w:left w:w="70" w:type="dxa"/>
            </w:tcMar>
            <w:vAlign w:val="center"/>
          </w:tcPr>
          <w:p w:rsidR="00664EAD" w:rsidRPr="002311CC" w:rsidRDefault="00664EAD" w:rsidP="00A35D49">
            <w:pPr>
              <w:rPr>
                <w:rFonts w:cs="Arial"/>
                <w:szCs w:val="22"/>
              </w:rPr>
            </w:pPr>
          </w:p>
        </w:tc>
        <w:tc>
          <w:tcPr>
            <w:tcW w:w="2133" w:type="dxa"/>
            <w:vMerge w:val="restart"/>
            <w:tcBorders>
              <w:top w:val="single" w:sz="4" w:space="0" w:color="auto"/>
              <w:left w:val="thinThickSmallGap" w:sz="24" w:space="0" w:color="auto"/>
              <w:right w:val="single" w:sz="4" w:space="0" w:color="00000A"/>
            </w:tcBorders>
            <w:shd w:val="clear" w:color="auto" w:fill="auto"/>
            <w:vAlign w:val="center"/>
          </w:tcPr>
          <w:p w:rsidR="00664EAD" w:rsidRPr="002311CC" w:rsidRDefault="00664EAD" w:rsidP="004E656D">
            <w:pPr>
              <w:rPr>
                <w:rFonts w:cs="Arial"/>
                <w:szCs w:val="22"/>
              </w:rPr>
            </w:pPr>
            <w:r w:rsidRPr="002311CC">
              <w:rPr>
                <w:rFonts w:cs="Arial"/>
                <w:szCs w:val="22"/>
              </w:rPr>
              <w:t>K</w:t>
            </w:r>
            <w:r>
              <w:rPr>
                <w:rFonts w:cs="Arial"/>
                <w:szCs w:val="22"/>
              </w:rPr>
              <w:t>ancelář tajemnice</w:t>
            </w:r>
          </w:p>
        </w:tc>
        <w:tc>
          <w:tcPr>
            <w:tcW w:w="4635"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664EAD" w:rsidRPr="002311CC" w:rsidRDefault="00664EAD" w:rsidP="004E656D">
            <w:pPr>
              <w:rPr>
                <w:rFonts w:cs="Arial"/>
                <w:szCs w:val="22"/>
              </w:rPr>
            </w:pPr>
            <w:r>
              <w:rPr>
                <w:rFonts w:cs="Arial"/>
                <w:szCs w:val="22"/>
              </w:rPr>
              <w:t>Mgr. Andrea Kovářová</w:t>
            </w:r>
          </w:p>
        </w:tc>
      </w:tr>
      <w:tr w:rsidR="00664EAD" w:rsidRPr="002311CC" w:rsidTr="00FC1798">
        <w:trPr>
          <w:trHeight w:val="516"/>
        </w:trPr>
        <w:tc>
          <w:tcPr>
            <w:tcW w:w="2516" w:type="dxa"/>
            <w:vMerge/>
            <w:tcBorders>
              <w:left w:val="single" w:sz="4" w:space="0" w:color="00000A"/>
              <w:bottom w:val="thinThickSmallGap" w:sz="24" w:space="0" w:color="auto"/>
              <w:right w:val="thinThickSmallGap" w:sz="24" w:space="0" w:color="auto"/>
            </w:tcBorders>
            <w:shd w:val="clear" w:color="auto" w:fill="auto"/>
            <w:tcMar>
              <w:left w:w="70" w:type="dxa"/>
            </w:tcMar>
            <w:vAlign w:val="center"/>
          </w:tcPr>
          <w:p w:rsidR="00664EAD" w:rsidRPr="002311CC" w:rsidRDefault="00664EAD" w:rsidP="00A35D49">
            <w:pPr>
              <w:rPr>
                <w:rFonts w:cs="Arial"/>
                <w:szCs w:val="22"/>
              </w:rPr>
            </w:pPr>
          </w:p>
        </w:tc>
        <w:tc>
          <w:tcPr>
            <w:tcW w:w="2133" w:type="dxa"/>
            <w:vMerge/>
            <w:tcBorders>
              <w:left w:val="thinThickSmallGap" w:sz="24" w:space="0" w:color="auto"/>
              <w:bottom w:val="thinThickSmallGap" w:sz="24" w:space="0" w:color="auto"/>
              <w:right w:val="single" w:sz="4" w:space="0" w:color="00000A"/>
            </w:tcBorders>
            <w:shd w:val="clear" w:color="auto" w:fill="auto"/>
            <w:vAlign w:val="center"/>
          </w:tcPr>
          <w:p w:rsidR="00664EAD" w:rsidRPr="002311CC" w:rsidRDefault="00664EAD" w:rsidP="00CE508C">
            <w:pPr>
              <w:rPr>
                <w:rFonts w:cs="Arial"/>
                <w:szCs w:val="22"/>
              </w:rPr>
            </w:pPr>
          </w:p>
        </w:tc>
        <w:tc>
          <w:tcPr>
            <w:tcW w:w="4635" w:type="dxa"/>
            <w:gridSpan w:val="3"/>
            <w:tcBorders>
              <w:top w:val="single" w:sz="4" w:space="0" w:color="auto"/>
              <w:left w:val="single" w:sz="4" w:space="0" w:color="auto"/>
              <w:bottom w:val="thinThickSmallGap" w:sz="24" w:space="0" w:color="auto"/>
              <w:right w:val="single" w:sz="4" w:space="0" w:color="00000A"/>
            </w:tcBorders>
            <w:shd w:val="clear" w:color="auto" w:fill="auto"/>
            <w:vAlign w:val="center"/>
          </w:tcPr>
          <w:p w:rsidR="00664EAD" w:rsidRDefault="00664EAD" w:rsidP="00CE508C">
            <w:pPr>
              <w:rPr>
                <w:rFonts w:cs="Arial"/>
                <w:szCs w:val="22"/>
              </w:rPr>
            </w:pPr>
            <w:r>
              <w:rPr>
                <w:rFonts w:cs="Arial"/>
                <w:szCs w:val="22"/>
              </w:rPr>
              <w:t>Petr Šplouchal, DiS.</w:t>
            </w:r>
          </w:p>
        </w:tc>
      </w:tr>
    </w:tbl>
    <w:p w:rsidR="00330BB4" w:rsidRPr="002311CC" w:rsidRDefault="00330BB4">
      <w:pPr>
        <w:rPr>
          <w:rFonts w:cs="Arial"/>
          <w:szCs w:val="22"/>
        </w:rPr>
      </w:pPr>
    </w:p>
    <w:sdt>
      <w:sdtPr>
        <w:rPr>
          <w:rFonts w:ascii="Arial" w:hAnsi="Arial"/>
          <w:b w:val="0"/>
          <w:bCs w:val="0"/>
          <w:caps w:val="0"/>
          <w:color w:val="auto"/>
          <w:sz w:val="22"/>
          <w:szCs w:val="24"/>
          <w:lang w:eastAsia="cs-CZ"/>
        </w:rPr>
        <w:id w:val="344753010"/>
        <w:docPartObj>
          <w:docPartGallery w:val="Table of Contents"/>
          <w:docPartUnique/>
        </w:docPartObj>
      </w:sdtPr>
      <w:sdtContent>
        <w:p w:rsidR="00CE4CD9" w:rsidRPr="00CE4CD9" w:rsidRDefault="00CE4CD9" w:rsidP="00CE4CD9">
          <w:pPr>
            <w:pStyle w:val="Nadpisobsahu"/>
            <w:pageBreakBefore/>
            <w:rPr>
              <w:rFonts w:asciiTheme="minorHAnsi" w:hAnsiTheme="minorHAnsi"/>
            </w:rPr>
          </w:pPr>
          <w:r w:rsidRPr="00CE4CD9">
            <w:rPr>
              <w:rFonts w:asciiTheme="minorHAnsi" w:hAnsiTheme="minorHAnsi"/>
            </w:rPr>
            <w:t>Obsah</w:t>
          </w:r>
        </w:p>
        <w:p w:rsidR="00CE4CD9" w:rsidRPr="00CE4CD9" w:rsidRDefault="006A4665">
          <w:pPr>
            <w:pStyle w:val="Obsah1"/>
            <w:tabs>
              <w:tab w:val="right" w:leader="dot" w:pos="9060"/>
            </w:tabs>
            <w:rPr>
              <w:rFonts w:asciiTheme="minorHAnsi" w:eastAsiaTheme="minorEastAsia" w:hAnsiTheme="minorHAnsi" w:cstheme="minorBidi"/>
              <w:bCs w:val="0"/>
              <w:caps w:val="0"/>
            </w:rPr>
          </w:pPr>
          <w:r w:rsidRPr="006A4665">
            <w:rPr>
              <w:rFonts w:asciiTheme="minorHAnsi" w:hAnsiTheme="minorHAnsi"/>
            </w:rPr>
            <w:fldChar w:fldCharType="begin"/>
          </w:r>
          <w:r w:rsidR="00CE4CD9" w:rsidRPr="00CE4CD9">
            <w:rPr>
              <w:rFonts w:asciiTheme="minorHAnsi" w:hAnsiTheme="minorHAnsi"/>
            </w:rPr>
            <w:instrText xml:space="preserve"> TOC \o "1-3" \h \z \u </w:instrText>
          </w:r>
          <w:r w:rsidRPr="006A4665">
            <w:rPr>
              <w:rFonts w:asciiTheme="minorHAnsi" w:hAnsiTheme="minorHAnsi"/>
            </w:rPr>
            <w:fldChar w:fldCharType="separate"/>
          </w:r>
          <w:hyperlink w:anchor="_Toc517274012" w:history="1">
            <w:r w:rsidR="00CE4CD9" w:rsidRPr="00CE4CD9">
              <w:rPr>
                <w:rStyle w:val="Hypertextovodkaz"/>
                <w:rFonts w:asciiTheme="minorHAnsi" w:hAnsiTheme="minorHAnsi"/>
              </w:rPr>
              <w:t>Kapitola první – Úvod</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_Toc517274012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3</w:t>
            </w:r>
            <w:r w:rsidRPr="00CE4CD9">
              <w:rPr>
                <w:rFonts w:asciiTheme="minorHAnsi" w:hAnsiTheme="minorHAnsi"/>
                <w:webHidden/>
              </w:rPr>
              <w:fldChar w:fldCharType="end"/>
            </w:r>
          </w:hyperlink>
        </w:p>
        <w:p w:rsidR="00CE4CD9" w:rsidRPr="00CE4CD9" w:rsidRDefault="006A4665">
          <w:pPr>
            <w:pStyle w:val="Obsah2"/>
            <w:tabs>
              <w:tab w:val="right" w:leader="dot" w:pos="9060"/>
            </w:tabs>
            <w:rPr>
              <w:rFonts w:asciiTheme="minorHAnsi" w:eastAsiaTheme="minorEastAsia" w:hAnsiTheme="minorHAnsi" w:cstheme="minorBidi"/>
              <w:b w:val="0"/>
              <w:bCs w:val="0"/>
              <w:sz w:val="22"/>
              <w:szCs w:val="22"/>
            </w:rPr>
          </w:pPr>
          <w:hyperlink w:anchor="_Toc517274013" w:history="1">
            <w:r w:rsidR="00CE4CD9" w:rsidRPr="00CE4CD9">
              <w:rPr>
                <w:rStyle w:val="Hypertextovodkaz"/>
                <w:rFonts w:asciiTheme="minorHAnsi" w:hAnsiTheme="minorHAnsi"/>
              </w:rPr>
              <w:t>Článek 1 – Úvodní ustanovení</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_Toc517274013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3</w:t>
            </w:r>
            <w:r w:rsidRPr="00CE4CD9">
              <w:rPr>
                <w:rFonts w:asciiTheme="minorHAnsi" w:hAnsiTheme="minorHAnsi"/>
                <w:webHidden/>
              </w:rPr>
              <w:fldChar w:fldCharType="end"/>
            </w:r>
          </w:hyperlink>
        </w:p>
        <w:p w:rsidR="00CE4CD9" w:rsidRPr="00CE4CD9" w:rsidRDefault="006A4665">
          <w:pPr>
            <w:pStyle w:val="Obsah2"/>
            <w:tabs>
              <w:tab w:val="right" w:leader="dot" w:pos="9060"/>
            </w:tabs>
            <w:rPr>
              <w:rFonts w:asciiTheme="minorHAnsi" w:eastAsiaTheme="minorEastAsia" w:hAnsiTheme="minorHAnsi" w:cstheme="minorBidi"/>
              <w:b w:val="0"/>
              <w:bCs w:val="0"/>
              <w:sz w:val="22"/>
              <w:szCs w:val="22"/>
            </w:rPr>
          </w:pPr>
          <w:hyperlink w:anchor="_Toc517274014" w:history="1">
            <w:r w:rsidR="00CE4CD9" w:rsidRPr="00CE4CD9">
              <w:rPr>
                <w:rStyle w:val="Hypertextovodkaz"/>
                <w:rFonts w:asciiTheme="minorHAnsi" w:hAnsiTheme="minorHAnsi"/>
              </w:rPr>
              <w:t>Článek 2 – Působnost směrnice</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_Toc517274014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3</w:t>
            </w:r>
            <w:r w:rsidRPr="00CE4CD9">
              <w:rPr>
                <w:rFonts w:asciiTheme="minorHAnsi" w:hAnsiTheme="minorHAnsi"/>
                <w:webHidden/>
              </w:rPr>
              <w:fldChar w:fldCharType="end"/>
            </w:r>
          </w:hyperlink>
        </w:p>
        <w:p w:rsidR="00CE4CD9" w:rsidRDefault="006A4665">
          <w:pPr>
            <w:pStyle w:val="Obsah2"/>
            <w:tabs>
              <w:tab w:val="right" w:leader="dot" w:pos="9060"/>
            </w:tabs>
            <w:rPr>
              <w:rFonts w:asciiTheme="minorHAnsi" w:hAnsiTheme="minorHAnsi"/>
            </w:rPr>
          </w:pPr>
          <w:hyperlink w:anchor="_Toc517274015" w:history="1">
            <w:r w:rsidR="00CE4CD9" w:rsidRPr="00CE4CD9">
              <w:rPr>
                <w:rStyle w:val="Hypertextovodkaz"/>
                <w:rFonts w:asciiTheme="minorHAnsi" w:hAnsiTheme="minorHAnsi"/>
              </w:rPr>
              <w:t>Článek 3 – Vymezení základních pojmů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_Toc517274015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3</w:t>
            </w:r>
            <w:r w:rsidRPr="00CE4CD9">
              <w:rPr>
                <w:rFonts w:asciiTheme="minorHAnsi" w:hAnsiTheme="minorHAnsi"/>
                <w:webHidden/>
              </w:rPr>
              <w:fldChar w:fldCharType="end"/>
            </w:r>
          </w:hyperlink>
        </w:p>
        <w:p w:rsidR="00CE4CD9" w:rsidRPr="00CE4CD9" w:rsidRDefault="006A4665">
          <w:pPr>
            <w:pStyle w:val="Obsah1"/>
            <w:tabs>
              <w:tab w:val="right" w:leader="dot" w:pos="9060"/>
            </w:tabs>
            <w:rPr>
              <w:rFonts w:asciiTheme="minorHAnsi" w:eastAsiaTheme="minorEastAsia" w:hAnsiTheme="minorHAnsi" w:cstheme="minorBidi"/>
              <w:bCs w:val="0"/>
              <w:caps w:val="0"/>
            </w:rPr>
          </w:pPr>
          <w:hyperlink w:anchor="_Toc517274016" w:history="1">
            <w:r w:rsidR="00CE4CD9" w:rsidRPr="00CE4CD9">
              <w:rPr>
                <w:rStyle w:val="Hypertextovodkaz"/>
                <w:rFonts w:asciiTheme="minorHAnsi" w:hAnsiTheme="minorHAnsi"/>
              </w:rPr>
              <w:t>Kapitola druhá – Odpovědný zaměstnanec</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_Toc517274016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3</w:t>
            </w:r>
            <w:r w:rsidRPr="00CE4CD9">
              <w:rPr>
                <w:rFonts w:asciiTheme="minorHAnsi" w:hAnsiTheme="minorHAnsi"/>
                <w:webHidden/>
              </w:rPr>
              <w:fldChar w:fldCharType="end"/>
            </w:r>
          </w:hyperlink>
        </w:p>
        <w:p w:rsidR="00CE4CD9" w:rsidRDefault="006A4665">
          <w:pPr>
            <w:pStyle w:val="Obsah2"/>
            <w:tabs>
              <w:tab w:val="right" w:leader="dot" w:pos="9060"/>
            </w:tabs>
            <w:rPr>
              <w:rFonts w:asciiTheme="minorHAnsi" w:hAnsiTheme="minorHAnsi"/>
            </w:rPr>
          </w:pPr>
          <w:hyperlink w:anchor="_Toc517274017" w:history="1">
            <w:r w:rsidR="00CE4CD9" w:rsidRPr="00CE4CD9">
              <w:rPr>
                <w:rStyle w:val="Hypertextovodkaz"/>
                <w:rFonts w:asciiTheme="minorHAnsi" w:hAnsiTheme="minorHAnsi"/>
              </w:rPr>
              <w:t>Článek 4 – Informování subjektů údajů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_Toc517274017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3</w:t>
            </w:r>
            <w:r w:rsidRPr="00CE4CD9">
              <w:rPr>
                <w:rFonts w:asciiTheme="minorHAnsi" w:hAnsiTheme="minorHAnsi"/>
                <w:webHidden/>
              </w:rPr>
              <w:fldChar w:fldCharType="end"/>
            </w:r>
          </w:hyperlink>
        </w:p>
        <w:p w:rsidR="00CE4CD9" w:rsidRPr="00CE4CD9" w:rsidRDefault="006A4665">
          <w:pPr>
            <w:pStyle w:val="Obsah1"/>
            <w:tabs>
              <w:tab w:val="right" w:leader="dot" w:pos="9060"/>
            </w:tabs>
            <w:rPr>
              <w:rFonts w:asciiTheme="minorHAnsi" w:eastAsiaTheme="minorEastAsia" w:hAnsiTheme="minorHAnsi" w:cstheme="minorBidi"/>
              <w:bCs w:val="0"/>
              <w:caps w:val="0"/>
            </w:rPr>
          </w:pPr>
          <w:hyperlink w:anchor="_Toc517274018" w:history="1">
            <w:r w:rsidR="00CE4CD9" w:rsidRPr="00CE4CD9">
              <w:rPr>
                <w:rStyle w:val="Hypertextovodkaz"/>
                <w:rFonts w:asciiTheme="minorHAnsi" w:hAnsiTheme="minorHAnsi"/>
              </w:rPr>
              <w:t>Kapitola třetí – Subjekty údajů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_Toc517274018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Default="006A4665">
          <w:pPr>
            <w:pStyle w:val="Obsah2"/>
            <w:tabs>
              <w:tab w:val="right" w:leader="dot" w:pos="9060"/>
            </w:tabs>
            <w:rPr>
              <w:rFonts w:asciiTheme="minorHAnsi" w:hAnsiTheme="minorHAnsi"/>
            </w:rPr>
          </w:pPr>
          <w:hyperlink w:anchor="_Toc517274019" w:history="1">
            <w:r w:rsidR="00CE4CD9" w:rsidRPr="00CE4CD9">
              <w:rPr>
                <w:rStyle w:val="Hypertextovodkaz"/>
                <w:rFonts w:asciiTheme="minorHAnsi" w:hAnsiTheme="minorHAnsi"/>
              </w:rPr>
              <w:t>Článek 5 – Přístup k osobním údajům</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_Toc517274019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Pr="00CE4CD9" w:rsidRDefault="006A4665">
          <w:pPr>
            <w:pStyle w:val="Obsah1"/>
            <w:tabs>
              <w:tab w:val="right" w:leader="dot" w:pos="9060"/>
            </w:tabs>
            <w:rPr>
              <w:rFonts w:asciiTheme="minorHAnsi" w:eastAsiaTheme="minorEastAsia" w:hAnsiTheme="minorHAnsi" w:cstheme="minorBidi"/>
              <w:bCs w:val="0"/>
              <w:caps w:val="0"/>
            </w:rPr>
          </w:pPr>
          <w:hyperlink w:anchor="_Toc517274020" w:history="1">
            <w:r w:rsidR="00CE4CD9" w:rsidRPr="00CE4CD9">
              <w:rPr>
                <w:rStyle w:val="Hypertextovodkaz"/>
                <w:rFonts w:asciiTheme="minorHAnsi" w:hAnsiTheme="minorHAnsi"/>
              </w:rPr>
              <w:t>Kapitola čtvrtá – Zákonnost zpracování</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_Toc517274020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Pr="00CE4CD9" w:rsidRDefault="006A4665">
          <w:pPr>
            <w:pStyle w:val="Obsah2"/>
            <w:tabs>
              <w:tab w:val="right" w:leader="dot" w:pos="9060"/>
            </w:tabs>
            <w:rPr>
              <w:rFonts w:asciiTheme="minorHAnsi" w:eastAsiaTheme="minorEastAsia" w:hAnsiTheme="minorHAnsi" w:cstheme="minorBidi"/>
              <w:b w:val="0"/>
              <w:bCs w:val="0"/>
              <w:sz w:val="22"/>
              <w:szCs w:val="22"/>
            </w:rPr>
          </w:pPr>
          <w:hyperlink w:anchor="_Toc517274021" w:history="1">
            <w:r w:rsidR="00CE4CD9" w:rsidRPr="00CE4CD9">
              <w:rPr>
                <w:rStyle w:val="Hypertextovodkaz"/>
                <w:rFonts w:asciiTheme="minorHAnsi" w:hAnsiTheme="minorHAnsi"/>
              </w:rPr>
              <w:t>Článek 6 – Účel zpracování</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_Toc517274021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Pr="00CE4CD9" w:rsidRDefault="006A4665">
          <w:pPr>
            <w:pStyle w:val="Obsah2"/>
            <w:tabs>
              <w:tab w:val="right" w:leader="dot" w:pos="9060"/>
            </w:tabs>
            <w:rPr>
              <w:rFonts w:asciiTheme="minorHAnsi" w:eastAsiaTheme="minorEastAsia" w:hAnsiTheme="minorHAnsi" w:cstheme="minorBidi"/>
              <w:b w:val="0"/>
              <w:bCs w:val="0"/>
              <w:sz w:val="22"/>
              <w:szCs w:val="22"/>
            </w:rPr>
          </w:pPr>
          <w:hyperlink w:anchor="_Toc517274022" w:history="1">
            <w:r w:rsidR="00CE4CD9" w:rsidRPr="00CE4CD9">
              <w:rPr>
                <w:rStyle w:val="Hypertextovodkaz"/>
                <w:rFonts w:asciiTheme="minorHAnsi" w:hAnsiTheme="minorHAnsi"/>
              </w:rPr>
              <w:t>Článek 7 – Nová zpracování osobních údajů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_Toc517274022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Default="006A4665">
          <w:pPr>
            <w:pStyle w:val="Obsah2"/>
            <w:tabs>
              <w:tab w:val="right" w:leader="dot" w:pos="9060"/>
            </w:tabs>
            <w:rPr>
              <w:rFonts w:asciiTheme="minorHAnsi" w:hAnsiTheme="minorHAnsi"/>
            </w:rPr>
          </w:pPr>
          <w:hyperlink w:anchor="_Toc517274023" w:history="1">
            <w:r w:rsidR="00CE4CD9" w:rsidRPr="00CE4CD9">
              <w:rPr>
                <w:rStyle w:val="Hypertextovodkaz"/>
                <w:rFonts w:asciiTheme="minorHAnsi" w:hAnsiTheme="minorHAnsi"/>
              </w:rPr>
              <w:t>Článek 8 – Přesnost údajů, právo na opravu a doplnění</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_Toc517274023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Pr="00CE4CD9" w:rsidRDefault="006A4665">
          <w:pPr>
            <w:pStyle w:val="Obsah1"/>
            <w:tabs>
              <w:tab w:val="right" w:leader="dot" w:pos="9060"/>
            </w:tabs>
            <w:rPr>
              <w:rFonts w:asciiTheme="minorHAnsi" w:eastAsiaTheme="minorEastAsia" w:hAnsiTheme="minorHAnsi" w:cstheme="minorBidi"/>
              <w:bCs w:val="0"/>
              <w:caps w:val="0"/>
            </w:rPr>
          </w:pPr>
          <w:hyperlink w:anchor="_Toc517274024" w:history="1">
            <w:r w:rsidR="00CE4CD9" w:rsidRPr="00CE4CD9">
              <w:rPr>
                <w:rStyle w:val="Hypertextovodkaz"/>
                <w:rFonts w:asciiTheme="minorHAnsi" w:hAnsiTheme="minorHAnsi"/>
              </w:rPr>
              <w:t>Kapitola pátá – Zabezpečení osobních údajů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_Toc517274024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Default="006A4665">
          <w:pPr>
            <w:pStyle w:val="Obsah2"/>
            <w:tabs>
              <w:tab w:val="right" w:leader="dot" w:pos="9060"/>
            </w:tabs>
            <w:rPr>
              <w:rFonts w:asciiTheme="minorHAnsi" w:hAnsiTheme="minorHAnsi"/>
            </w:rPr>
          </w:pPr>
          <w:hyperlink w:anchor="_Toc517274025" w:history="1">
            <w:r w:rsidR="00CE4CD9" w:rsidRPr="00CE4CD9">
              <w:rPr>
                <w:rStyle w:val="Hypertextovodkaz"/>
                <w:rFonts w:asciiTheme="minorHAnsi" w:hAnsiTheme="minorHAnsi"/>
              </w:rPr>
              <w:t>Článek 9 – Povinnosti zaměstnanců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_Toc517274025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4</w:t>
            </w:r>
            <w:r w:rsidRPr="00CE4CD9">
              <w:rPr>
                <w:rFonts w:asciiTheme="minorHAnsi" w:hAnsiTheme="minorHAnsi"/>
                <w:webHidden/>
              </w:rPr>
              <w:fldChar w:fldCharType="end"/>
            </w:r>
          </w:hyperlink>
        </w:p>
        <w:p w:rsidR="00CE4CD9" w:rsidRDefault="006A4665">
          <w:pPr>
            <w:pStyle w:val="Obsah1"/>
            <w:tabs>
              <w:tab w:val="right" w:leader="dot" w:pos="9060"/>
            </w:tabs>
            <w:rPr>
              <w:rFonts w:asciiTheme="minorHAnsi" w:hAnsiTheme="minorHAnsi"/>
            </w:rPr>
          </w:pPr>
          <w:hyperlink w:anchor="_Toc517274026" w:history="1">
            <w:r w:rsidR="00CE4CD9" w:rsidRPr="00CE4CD9">
              <w:rPr>
                <w:rStyle w:val="Hypertextovodkaz"/>
                <w:rFonts w:asciiTheme="minorHAnsi" w:hAnsiTheme="minorHAnsi"/>
              </w:rPr>
              <w:t>Kapitola šestá – Porušení zabezpečení osobních údajů</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_Toc517274026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5</w:t>
            </w:r>
            <w:r w:rsidRPr="00CE4CD9">
              <w:rPr>
                <w:rFonts w:asciiTheme="minorHAnsi" w:hAnsiTheme="minorHAnsi"/>
                <w:webHidden/>
              </w:rPr>
              <w:fldChar w:fldCharType="end"/>
            </w:r>
          </w:hyperlink>
        </w:p>
        <w:p w:rsidR="00CE4CD9" w:rsidRPr="00CE4CD9" w:rsidRDefault="006A4665">
          <w:pPr>
            <w:pStyle w:val="Obsah1"/>
            <w:tabs>
              <w:tab w:val="right" w:leader="dot" w:pos="9060"/>
            </w:tabs>
            <w:rPr>
              <w:rFonts w:asciiTheme="minorHAnsi" w:eastAsiaTheme="minorEastAsia" w:hAnsiTheme="minorHAnsi" w:cstheme="minorBidi"/>
              <w:bCs w:val="0"/>
              <w:caps w:val="0"/>
            </w:rPr>
          </w:pPr>
          <w:hyperlink w:anchor="_Toc517274027" w:history="1">
            <w:r w:rsidR="00CE4CD9" w:rsidRPr="00CE4CD9">
              <w:rPr>
                <w:rStyle w:val="Hypertextovodkaz"/>
                <w:rFonts w:asciiTheme="minorHAnsi" w:hAnsiTheme="minorHAnsi"/>
              </w:rPr>
              <w:t>Kapitola sedmá – Závěrečná a přechodná ustanovení</w:t>
            </w:r>
            <w:r w:rsidR="00CE4CD9" w:rsidRPr="00CE4CD9">
              <w:rPr>
                <w:rFonts w:asciiTheme="minorHAnsi" w:hAnsiTheme="minorHAnsi"/>
                <w:webHidden/>
              </w:rPr>
              <w:tab/>
            </w:r>
            <w:r w:rsidRPr="00CE4CD9">
              <w:rPr>
                <w:rFonts w:asciiTheme="minorHAnsi" w:hAnsiTheme="minorHAnsi"/>
                <w:webHidden/>
              </w:rPr>
              <w:fldChar w:fldCharType="begin"/>
            </w:r>
            <w:r w:rsidR="00CE4CD9" w:rsidRPr="00CE4CD9">
              <w:rPr>
                <w:rFonts w:asciiTheme="minorHAnsi" w:hAnsiTheme="minorHAnsi"/>
                <w:webHidden/>
              </w:rPr>
              <w:instrText xml:space="preserve"> PAGEREF _Toc517274027 \h </w:instrText>
            </w:r>
            <w:r w:rsidRPr="00CE4CD9">
              <w:rPr>
                <w:rFonts w:asciiTheme="minorHAnsi" w:hAnsiTheme="minorHAnsi"/>
                <w:webHidden/>
              </w:rPr>
            </w:r>
            <w:r w:rsidRPr="00CE4CD9">
              <w:rPr>
                <w:rFonts w:asciiTheme="minorHAnsi" w:hAnsiTheme="minorHAnsi"/>
                <w:webHidden/>
              </w:rPr>
              <w:fldChar w:fldCharType="separate"/>
            </w:r>
            <w:r w:rsidR="00452B02">
              <w:rPr>
                <w:rFonts w:asciiTheme="minorHAnsi" w:hAnsiTheme="minorHAnsi"/>
                <w:webHidden/>
              </w:rPr>
              <w:t>5</w:t>
            </w:r>
            <w:r w:rsidRPr="00CE4CD9">
              <w:rPr>
                <w:rFonts w:asciiTheme="minorHAnsi" w:hAnsiTheme="minorHAnsi"/>
                <w:webHidden/>
              </w:rPr>
              <w:fldChar w:fldCharType="end"/>
            </w:r>
          </w:hyperlink>
        </w:p>
        <w:p w:rsidR="00CE4CD9" w:rsidRDefault="006A4665">
          <w:r w:rsidRPr="00CE4CD9">
            <w:rPr>
              <w:rFonts w:asciiTheme="minorHAnsi" w:hAnsiTheme="minorHAnsi"/>
              <w:b/>
              <w:bCs/>
            </w:rPr>
            <w:fldChar w:fldCharType="end"/>
          </w:r>
        </w:p>
      </w:sdtContent>
    </w:sdt>
    <w:p w:rsidR="001D16C1" w:rsidRDefault="001D16C1" w:rsidP="000157B0">
      <w:pPr>
        <w:pStyle w:val="Nadpis1"/>
        <w:pageBreakBefore/>
      </w:pPr>
      <w:bookmarkStart w:id="0" w:name="_Toc515866408"/>
      <w:bookmarkStart w:id="1" w:name="_Toc517274012"/>
      <w:bookmarkStart w:id="2" w:name="_Toc514150505"/>
      <w:r>
        <w:lastRenderedPageBreak/>
        <w:t>Kapitola první – Úvod</w:t>
      </w:r>
      <w:bookmarkEnd w:id="0"/>
      <w:bookmarkEnd w:id="1"/>
    </w:p>
    <w:p w:rsidR="001D16C1" w:rsidRPr="006C4094" w:rsidRDefault="001D16C1" w:rsidP="001D16C1">
      <w:pPr>
        <w:pStyle w:val="Nadpis2"/>
      </w:pPr>
      <w:bookmarkStart w:id="3" w:name="_Toc515866409"/>
      <w:bookmarkStart w:id="4" w:name="_Toc517274013"/>
      <w:r w:rsidRPr="002311CC">
        <w:t>Článek 1</w:t>
      </w:r>
      <w:r>
        <w:t xml:space="preserve"> – </w:t>
      </w:r>
      <w:r w:rsidRPr="002311CC">
        <w:t>Úvodní ustanovení</w:t>
      </w:r>
      <w:bookmarkEnd w:id="3"/>
      <w:bookmarkEnd w:id="4"/>
    </w:p>
    <w:p w:rsidR="001D16C1" w:rsidRDefault="001D16C1" w:rsidP="001D16C1">
      <w:pPr>
        <w:pStyle w:val="Odstavecseseznamem"/>
        <w:numPr>
          <w:ilvl w:val="0"/>
          <w:numId w:val="29"/>
        </w:numPr>
      </w:pPr>
      <w:r>
        <w:t>Důvodem vydání směrnice č.</w:t>
      </w:r>
      <w:r w:rsidR="00F00D9A">
        <w:t>S11/2018</w:t>
      </w:r>
      <w:r w:rsidR="00F00D9A">
        <w:rPr>
          <w:b/>
          <w:color w:val="FF0000"/>
        </w:rPr>
        <w:t xml:space="preserve"> </w:t>
      </w:r>
      <w:r>
        <w:t>pro práci s osobními údaji (dále jen „směrnice“) je konkretizace povinností vyplývajících knihovně z nařízení Evropského parlamentu a Rady 2016/679/EU ze dne 27. dubna 2016 o ochraně fyzických osob v souvislosti se zpracováním osobních údajů a o volném pohybu těchto údajů (obecné nařízení o ochraně osobních údajů), dále jen „GDPR“.</w:t>
      </w:r>
    </w:p>
    <w:p w:rsidR="001D16C1" w:rsidRDefault="001D16C1" w:rsidP="001D16C1">
      <w:pPr>
        <w:pStyle w:val="Odstavecseseznamem"/>
        <w:numPr>
          <w:ilvl w:val="0"/>
          <w:numId w:val="29"/>
        </w:numPr>
      </w:pPr>
      <w:r>
        <w:t xml:space="preserve">Účelem vydání směrnice je </w:t>
      </w:r>
      <w:r w:rsidR="00664EAD">
        <w:t xml:space="preserve">v </w:t>
      </w:r>
      <w:r>
        <w:t>maximální možné míře ochránit zpracovávané osobní údaje.</w:t>
      </w:r>
    </w:p>
    <w:p w:rsidR="001D16C1" w:rsidRPr="002311CC" w:rsidRDefault="001D16C1" w:rsidP="001D16C1">
      <w:pPr>
        <w:pStyle w:val="Odstavecseseznamem"/>
        <w:numPr>
          <w:ilvl w:val="0"/>
          <w:numId w:val="29"/>
        </w:numPr>
      </w:pPr>
      <w:r>
        <w:t xml:space="preserve">Cílem směrnice je </w:t>
      </w:r>
      <w:r w:rsidRPr="002311CC">
        <w:t>uprav</w:t>
      </w:r>
      <w:r>
        <w:t>it</w:t>
      </w:r>
      <w:r w:rsidRPr="002311CC">
        <w:t xml:space="preserve"> způsoby nakládání s osobními údaji při jejich zpracování</w:t>
      </w:r>
      <w:r>
        <w:t xml:space="preserve"> </w:t>
      </w:r>
      <w:r w:rsidRPr="002311CC">
        <w:t xml:space="preserve">v případech, kdy správcem osobních údajů je </w:t>
      </w:r>
      <w:r w:rsidRPr="00DE2786">
        <w:t>Knihovna Anny Šperkové</w:t>
      </w:r>
      <w:r>
        <w:t xml:space="preserve"> (dále jen „knihovna“).</w:t>
      </w:r>
    </w:p>
    <w:p w:rsidR="001D16C1" w:rsidRPr="006C4094" w:rsidRDefault="001D16C1" w:rsidP="001D16C1">
      <w:pPr>
        <w:pStyle w:val="Nadpis2"/>
      </w:pPr>
      <w:bookmarkStart w:id="5" w:name="_Toc515866410"/>
      <w:bookmarkStart w:id="6" w:name="_Toc517274014"/>
      <w:r w:rsidRPr="002311CC">
        <w:t>Článek 2</w:t>
      </w:r>
      <w:r>
        <w:t xml:space="preserve"> – </w:t>
      </w:r>
      <w:r w:rsidRPr="002311CC">
        <w:t>Působnost směrnice</w:t>
      </w:r>
      <w:bookmarkEnd w:id="5"/>
      <w:bookmarkEnd w:id="6"/>
    </w:p>
    <w:p w:rsidR="001D16C1" w:rsidRPr="00664EAD" w:rsidRDefault="001D16C1" w:rsidP="00664EAD">
      <w:pPr>
        <w:rPr>
          <w:rFonts w:cs="Arial"/>
          <w:szCs w:val="22"/>
        </w:rPr>
      </w:pPr>
      <w:r w:rsidRPr="00664EAD">
        <w:rPr>
          <w:rFonts w:cs="Arial"/>
          <w:szCs w:val="22"/>
        </w:rPr>
        <w:t>Tato směrnice je závazná pro všechny osoby v zaměstnane</w:t>
      </w:r>
      <w:r w:rsidR="00664EAD">
        <w:rPr>
          <w:rFonts w:cs="Arial"/>
          <w:szCs w:val="22"/>
        </w:rPr>
        <w:t xml:space="preserve">ckém či obdobném poměru k městu Bučovice a zařazeným do knihovny </w:t>
      </w:r>
      <w:r w:rsidRPr="00664EAD">
        <w:rPr>
          <w:rFonts w:cs="Arial"/>
          <w:szCs w:val="22"/>
        </w:rPr>
        <w:t>a</w:t>
      </w:r>
      <w:r w:rsidR="00664EAD">
        <w:rPr>
          <w:rFonts w:cs="Arial"/>
          <w:szCs w:val="22"/>
        </w:rPr>
        <w:t xml:space="preserve"> kteří</w:t>
      </w:r>
      <w:r w:rsidRPr="00664EAD">
        <w:rPr>
          <w:rFonts w:cs="Arial"/>
          <w:szCs w:val="22"/>
        </w:rPr>
        <w:t xml:space="preserve"> zpracov</w:t>
      </w:r>
      <w:r w:rsidR="00202D34">
        <w:rPr>
          <w:rFonts w:cs="Arial"/>
          <w:szCs w:val="22"/>
        </w:rPr>
        <w:t>ávají</w:t>
      </w:r>
      <w:r w:rsidRPr="00664EAD">
        <w:rPr>
          <w:rFonts w:cs="Arial"/>
          <w:szCs w:val="22"/>
        </w:rPr>
        <w:t> osobní</w:t>
      </w:r>
      <w:r w:rsidR="00202D34">
        <w:rPr>
          <w:rFonts w:cs="Arial"/>
          <w:szCs w:val="22"/>
        </w:rPr>
        <w:t xml:space="preserve"> údaje</w:t>
      </w:r>
      <w:r w:rsidRPr="00664EAD">
        <w:rPr>
          <w:rFonts w:cs="Arial"/>
          <w:szCs w:val="22"/>
        </w:rPr>
        <w:t>.</w:t>
      </w:r>
    </w:p>
    <w:p w:rsidR="001D16C1" w:rsidRPr="006C4094" w:rsidRDefault="001D16C1" w:rsidP="001D16C1">
      <w:pPr>
        <w:pStyle w:val="Nadpis2"/>
      </w:pPr>
      <w:bookmarkStart w:id="7" w:name="_Toc515866411"/>
      <w:bookmarkStart w:id="8" w:name="_Toc517274015"/>
      <w:r w:rsidRPr="002311CC">
        <w:t>Článek 3</w:t>
      </w:r>
      <w:r>
        <w:t xml:space="preserve"> – </w:t>
      </w:r>
      <w:r w:rsidRPr="002311CC">
        <w:t>Vymezení základních pojmů</w:t>
      </w:r>
      <w:bookmarkEnd w:id="7"/>
      <w:bookmarkEnd w:id="8"/>
    </w:p>
    <w:p w:rsidR="001D16C1" w:rsidRPr="006C4094" w:rsidRDefault="001D16C1" w:rsidP="001D16C1">
      <w:pPr>
        <w:pStyle w:val="Odstavecseseznamem"/>
        <w:numPr>
          <w:ilvl w:val="0"/>
          <w:numId w:val="9"/>
        </w:numPr>
        <w:contextualSpacing/>
        <w:rPr>
          <w:rFonts w:cs="Arial"/>
          <w:szCs w:val="22"/>
        </w:rPr>
      </w:pPr>
      <w:r w:rsidRPr="006C4094">
        <w:rPr>
          <w:rFonts w:cs="Arial"/>
          <w:b/>
          <w:szCs w:val="22"/>
        </w:rPr>
        <w:t>Osobní údaj</w:t>
      </w:r>
      <w:r w:rsidRPr="002311CC">
        <w:rPr>
          <w:rFonts w:cs="Arial"/>
          <w:szCs w:val="22"/>
        </w:rPr>
        <w:t xml:space="preserve"> </w:t>
      </w:r>
      <w:r>
        <w:rPr>
          <w:rFonts w:cs="Arial"/>
          <w:szCs w:val="22"/>
        </w:rPr>
        <w:t>–</w:t>
      </w:r>
      <w:r w:rsidRPr="002311CC">
        <w:rPr>
          <w:rFonts w:cs="Arial"/>
          <w:szCs w:val="22"/>
        </w:rPr>
        <w:t xml:space="preserve">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D16C1" w:rsidRPr="002311CC" w:rsidRDefault="001D16C1" w:rsidP="001D16C1">
      <w:pPr>
        <w:pStyle w:val="Odstavecseseznamem"/>
        <w:numPr>
          <w:ilvl w:val="0"/>
          <w:numId w:val="9"/>
        </w:numPr>
        <w:contextualSpacing/>
        <w:rPr>
          <w:rFonts w:cs="Arial"/>
          <w:szCs w:val="22"/>
        </w:rPr>
      </w:pPr>
      <w:r w:rsidRPr="006C4094">
        <w:rPr>
          <w:rFonts w:cs="Arial"/>
          <w:b/>
          <w:szCs w:val="22"/>
        </w:rPr>
        <w:t>Zpracování osobních údajů</w:t>
      </w:r>
      <w:r w:rsidRPr="002311CC">
        <w:rPr>
          <w:rFonts w:cs="Arial"/>
          <w:szCs w:val="22"/>
        </w:rPr>
        <w:t xml:space="preserve"> - jakákoliv operace nebo soubor operací s osobními údaji nebo</w:t>
      </w:r>
      <w:r>
        <w:rPr>
          <w:rFonts w:cs="Arial"/>
          <w:szCs w:val="22"/>
        </w:rPr>
        <w:t xml:space="preserve"> </w:t>
      </w:r>
      <w:r w:rsidRPr="002311CC">
        <w:rPr>
          <w:rFonts w:cs="Arial"/>
          <w:szCs w:val="22"/>
        </w:rPr>
        <w:t>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1D16C1" w:rsidRDefault="001D16C1" w:rsidP="001D16C1">
      <w:pPr>
        <w:pStyle w:val="Odstavecseseznamem"/>
        <w:numPr>
          <w:ilvl w:val="0"/>
          <w:numId w:val="9"/>
        </w:numPr>
        <w:contextualSpacing/>
        <w:rPr>
          <w:rFonts w:cs="Arial"/>
          <w:szCs w:val="22"/>
        </w:rPr>
      </w:pPr>
      <w:r w:rsidRPr="00AF44A9">
        <w:rPr>
          <w:rFonts w:cs="Arial"/>
          <w:b/>
          <w:szCs w:val="22"/>
        </w:rPr>
        <w:t>Správce</w:t>
      </w:r>
      <w:r w:rsidRPr="00AF44A9">
        <w:rPr>
          <w:rFonts w:cs="Arial"/>
          <w:szCs w:val="22"/>
        </w:rPr>
        <w:t xml:space="preserve"> – knihovna zpracovává osobní údaje zák</w:t>
      </w:r>
      <w:r>
        <w:rPr>
          <w:rFonts w:cs="Arial"/>
          <w:szCs w:val="22"/>
        </w:rPr>
        <w:t>onným a transparentním způsobem</w:t>
      </w:r>
      <w:r w:rsidRPr="00AF44A9">
        <w:rPr>
          <w:rFonts w:cs="Arial"/>
          <w:szCs w:val="22"/>
        </w:rPr>
        <w:t xml:space="preserve">, v nezbytném rozsahu a po dobu nezbytnou k danému účelu. Knihovna před každým zpracováním osobních údajů stanoví účel, prostředky a právní důvod tohoto zpracování. Knihovna zpracovává osobní údaje přesné, pravidelně je aktualizuje a zajišťuje ochranu osobních údajů v souladu s platným právním řádem. </w:t>
      </w:r>
    </w:p>
    <w:p w:rsidR="001D16C1" w:rsidRPr="00AF44A9" w:rsidRDefault="001D16C1" w:rsidP="001D16C1">
      <w:pPr>
        <w:pStyle w:val="Odstavecseseznamem"/>
        <w:numPr>
          <w:ilvl w:val="0"/>
          <w:numId w:val="9"/>
        </w:numPr>
        <w:contextualSpacing/>
        <w:rPr>
          <w:rFonts w:cs="Arial"/>
          <w:szCs w:val="22"/>
        </w:rPr>
      </w:pPr>
      <w:r w:rsidRPr="00AF44A9">
        <w:rPr>
          <w:rFonts w:cs="Arial"/>
          <w:b/>
          <w:szCs w:val="22"/>
        </w:rPr>
        <w:t>Zpracovatel</w:t>
      </w:r>
      <w:r w:rsidRPr="00AF44A9">
        <w:rPr>
          <w:rFonts w:cs="Arial"/>
          <w:szCs w:val="22"/>
        </w:rPr>
        <w:t xml:space="preserve"> – fyzická nebo právnická osoba, orgán veřejné moci, agentura nebo jiný subjekt, který zpracovává osobní údaje pro správce.</w:t>
      </w:r>
    </w:p>
    <w:p w:rsidR="001D16C1" w:rsidRPr="00DE2786" w:rsidRDefault="001D16C1" w:rsidP="001D16C1">
      <w:pPr>
        <w:pStyle w:val="Odstavecseseznamem"/>
        <w:numPr>
          <w:ilvl w:val="0"/>
          <w:numId w:val="9"/>
        </w:numPr>
        <w:contextualSpacing/>
        <w:rPr>
          <w:rFonts w:cs="Arial"/>
          <w:szCs w:val="22"/>
        </w:rPr>
      </w:pPr>
      <w:r w:rsidRPr="00DE2786">
        <w:rPr>
          <w:rFonts w:cs="Arial"/>
          <w:b/>
          <w:szCs w:val="22"/>
        </w:rPr>
        <w:t>Souhlas subjektu údajů</w:t>
      </w:r>
      <w:r w:rsidRPr="00DE2786">
        <w:rPr>
          <w:rFonts w:cs="Arial"/>
          <w:szCs w:val="22"/>
        </w:rPr>
        <w:t xml:space="preserve"> – jakýkoli svobodný, konkrétní, informovaný a jednoznačný projev vůle, kterým subjekt údajů dává prohlášením či jiným zjevným potvrzením své svolení ke zpracování svých osobních údajů. </w:t>
      </w:r>
    </w:p>
    <w:p w:rsidR="001D16C1" w:rsidRDefault="001D16C1" w:rsidP="001D16C1">
      <w:pPr>
        <w:pStyle w:val="Nadpis1"/>
      </w:pPr>
      <w:bookmarkStart w:id="9" w:name="_Toc515866412"/>
      <w:bookmarkStart w:id="10" w:name="_Toc517274016"/>
      <w:r>
        <w:t>Kapitola druhá – Odpovědný zaměstnanec</w:t>
      </w:r>
      <w:bookmarkEnd w:id="9"/>
      <w:bookmarkEnd w:id="10"/>
    </w:p>
    <w:p w:rsidR="001D16C1" w:rsidRPr="002311CC" w:rsidRDefault="001D16C1" w:rsidP="001D16C1">
      <w:pPr>
        <w:pStyle w:val="Nadpis2"/>
      </w:pPr>
      <w:bookmarkStart w:id="11" w:name="_Toc515866413"/>
      <w:bookmarkStart w:id="12" w:name="_Toc517274017"/>
      <w:r w:rsidRPr="002311CC">
        <w:t xml:space="preserve">Článek </w:t>
      </w:r>
      <w:r>
        <w:t>4 – Informování subjektů údajů</w:t>
      </w:r>
      <w:bookmarkEnd w:id="11"/>
      <w:bookmarkEnd w:id="12"/>
    </w:p>
    <w:p w:rsidR="001D16C1" w:rsidRPr="002311CC" w:rsidRDefault="001D16C1" w:rsidP="001D16C1">
      <w:pPr>
        <w:pStyle w:val="Odstavecseseznamem"/>
        <w:numPr>
          <w:ilvl w:val="0"/>
          <w:numId w:val="10"/>
        </w:numPr>
        <w:contextualSpacing/>
        <w:rPr>
          <w:rFonts w:cs="Arial"/>
          <w:szCs w:val="22"/>
        </w:rPr>
      </w:pPr>
      <w:r>
        <w:rPr>
          <w:rFonts w:cs="Arial"/>
          <w:szCs w:val="22"/>
        </w:rPr>
        <w:t>Zaměstnancem odpovídajícím za oblast ochrany osobních údajů, včetně nastavení odpovídajících procesů a vedení dokumentace v souladu s nařízením, je vedoucí knihovny.</w:t>
      </w:r>
    </w:p>
    <w:p w:rsidR="001D16C1" w:rsidRDefault="001D16C1" w:rsidP="001D16C1">
      <w:pPr>
        <w:pStyle w:val="Odstavecseseznamem"/>
        <w:numPr>
          <w:ilvl w:val="0"/>
          <w:numId w:val="10"/>
        </w:numPr>
        <w:rPr>
          <w:rFonts w:cs="Arial"/>
          <w:szCs w:val="22"/>
        </w:rPr>
      </w:pPr>
      <w:r w:rsidRPr="00544AC2">
        <w:rPr>
          <w:rFonts w:cs="Arial"/>
        </w:rPr>
        <w:t xml:space="preserve">Odpovědný zaměstnanec zajistí informování subjektů údajů, jejichž údaje knihovna zpracovává. Informace určené uživatelům zveřejní na webových stránkách a dále v tištěném knihovním řádu. </w:t>
      </w:r>
    </w:p>
    <w:p w:rsidR="001D16C1" w:rsidRDefault="001D16C1" w:rsidP="001D16C1">
      <w:pPr>
        <w:pStyle w:val="Nadpis1"/>
      </w:pPr>
      <w:bookmarkStart w:id="13" w:name="_Toc515866414"/>
      <w:bookmarkStart w:id="14" w:name="_Toc517274018"/>
      <w:bookmarkStart w:id="15" w:name="_Toc514150510"/>
      <w:bookmarkEnd w:id="2"/>
      <w:r>
        <w:lastRenderedPageBreak/>
        <w:t>Kapitola třetí – Subjekty údajů</w:t>
      </w:r>
      <w:bookmarkEnd w:id="13"/>
      <w:bookmarkEnd w:id="14"/>
    </w:p>
    <w:p w:rsidR="001D16C1" w:rsidRPr="00C92934" w:rsidRDefault="001D16C1" w:rsidP="001D16C1">
      <w:pPr>
        <w:pStyle w:val="Nadpis2"/>
      </w:pPr>
      <w:bookmarkStart w:id="16" w:name="_Toc515866415"/>
      <w:bookmarkStart w:id="17" w:name="_Toc517274019"/>
      <w:r w:rsidRPr="00C92934">
        <w:t>Článek 5 – Přístup k osobním údajům</w:t>
      </w:r>
      <w:bookmarkEnd w:id="16"/>
      <w:bookmarkEnd w:id="17"/>
    </w:p>
    <w:p w:rsidR="001D16C1" w:rsidRPr="00C92934" w:rsidRDefault="001D16C1" w:rsidP="001D16C1">
      <w:pPr>
        <w:pStyle w:val="Odstavecseseznamem"/>
        <w:numPr>
          <w:ilvl w:val="0"/>
          <w:numId w:val="11"/>
        </w:numPr>
        <w:contextualSpacing/>
        <w:rPr>
          <w:rFonts w:cs="Arial"/>
        </w:rPr>
      </w:pPr>
      <w:r w:rsidRPr="00C92934">
        <w:rPr>
          <w:rFonts w:cs="Arial"/>
        </w:rPr>
        <w:t>Požádá-li subjekt údajů o sdělení svých osobních údajů, ověří zaměstnanec totožnost žadatele. Pokud subjekt údajů podává osobně písemnou žádost o přístup k osobním údajům, zaměstnanec, který žádost přebírá, potvrdí totožnost žadatele na žádosti.</w:t>
      </w:r>
    </w:p>
    <w:p w:rsidR="001D16C1" w:rsidRPr="00C92934" w:rsidRDefault="001D16C1" w:rsidP="001D16C1">
      <w:pPr>
        <w:pStyle w:val="Odstavecseseznamem"/>
        <w:numPr>
          <w:ilvl w:val="0"/>
          <w:numId w:val="11"/>
        </w:numPr>
        <w:contextualSpacing/>
        <w:rPr>
          <w:rFonts w:cs="Arial"/>
        </w:rPr>
      </w:pPr>
      <w:r w:rsidRPr="00C92934">
        <w:rPr>
          <w:rFonts w:cs="Arial"/>
        </w:rPr>
        <w:t>Běžné provozní dotazy týkající se osobních údajů čtenářů vyřídí zaměstnanec obratem. Je-li informace dostupná z čtenářského konta, informuje též čtenáře o této možnosti přístupu k osobním údajům. Pokud si to čtenář žádá, zaměstnanec požadované údaje zdarma vytiskne.</w:t>
      </w:r>
    </w:p>
    <w:p w:rsidR="001D16C1" w:rsidRDefault="001D16C1" w:rsidP="001D16C1">
      <w:pPr>
        <w:pStyle w:val="Odstavecseseznamem"/>
        <w:numPr>
          <w:ilvl w:val="0"/>
          <w:numId w:val="11"/>
        </w:numPr>
        <w:rPr>
          <w:rFonts w:cs="Arial"/>
          <w:szCs w:val="22"/>
        </w:rPr>
      </w:pPr>
      <w:r>
        <w:rPr>
          <w:rFonts w:cs="Arial"/>
        </w:rPr>
        <w:t>K vyřízení ostatních žádostí o přístup k osobním údajům je příslušný odpovědný zaměstnanec. Žádost je povinen vyřídit do 1 měsíce ode dne podání žádosti.</w:t>
      </w:r>
    </w:p>
    <w:p w:rsidR="001D16C1" w:rsidRPr="008C2F6F" w:rsidRDefault="001D16C1" w:rsidP="00F00D9A">
      <w:pPr>
        <w:pStyle w:val="Nadpis1"/>
        <w:ind w:left="426" w:hanging="426"/>
      </w:pPr>
      <w:bookmarkStart w:id="18" w:name="_Toc515866416"/>
      <w:bookmarkStart w:id="19" w:name="_Toc517274020"/>
      <w:r>
        <w:t>Kapitola čtvrtá – Zákonnost zpracování</w:t>
      </w:r>
      <w:bookmarkEnd w:id="18"/>
      <w:bookmarkEnd w:id="19"/>
    </w:p>
    <w:p w:rsidR="001D16C1" w:rsidRPr="002311CC" w:rsidRDefault="001D16C1" w:rsidP="001D16C1">
      <w:pPr>
        <w:pStyle w:val="Nadpis2"/>
      </w:pPr>
      <w:bookmarkStart w:id="20" w:name="_Toc515866417"/>
      <w:bookmarkStart w:id="21" w:name="_Toc517274021"/>
      <w:r w:rsidRPr="002311CC">
        <w:t xml:space="preserve">Článek </w:t>
      </w:r>
      <w:r>
        <w:t>6 – Účel zpracování</w:t>
      </w:r>
      <w:bookmarkEnd w:id="20"/>
      <w:bookmarkEnd w:id="21"/>
    </w:p>
    <w:p w:rsidR="001D16C1" w:rsidRPr="003E1ACE" w:rsidRDefault="001D16C1" w:rsidP="001D16C1">
      <w:pPr>
        <w:pStyle w:val="Odstavecseseznamem"/>
        <w:numPr>
          <w:ilvl w:val="0"/>
          <w:numId w:val="12"/>
        </w:numPr>
        <w:contextualSpacing/>
        <w:rPr>
          <w:rFonts w:cs="Arial"/>
        </w:rPr>
      </w:pPr>
      <w:r w:rsidRPr="003E1ACE">
        <w:rPr>
          <w:rFonts w:cs="Arial"/>
        </w:rPr>
        <w:t>Pro každé zpracování stanoví knihovna účel</w:t>
      </w:r>
      <w:r w:rsidR="00147954">
        <w:rPr>
          <w:rFonts w:cs="Arial"/>
        </w:rPr>
        <w:t xml:space="preserve"> </w:t>
      </w:r>
      <w:r w:rsidR="00F00D9A">
        <w:rPr>
          <w:rFonts w:cs="Arial"/>
        </w:rPr>
        <w:t>a způsob</w:t>
      </w:r>
      <w:r w:rsidRPr="003E1ACE">
        <w:rPr>
          <w:rFonts w:cs="Arial"/>
        </w:rPr>
        <w:t xml:space="preserve"> zpracování. Účel zpracování </w:t>
      </w:r>
      <w:r>
        <w:rPr>
          <w:rFonts w:cs="Arial"/>
        </w:rPr>
        <w:t>stanovuje vedoucí knihovny.</w:t>
      </w:r>
    </w:p>
    <w:p w:rsidR="001D16C1" w:rsidRPr="002311CC" w:rsidRDefault="001D16C1" w:rsidP="001D16C1">
      <w:pPr>
        <w:pStyle w:val="Odstavecseseznamem"/>
        <w:numPr>
          <w:ilvl w:val="0"/>
          <w:numId w:val="12"/>
        </w:numPr>
        <w:contextualSpacing/>
        <w:rPr>
          <w:rFonts w:cs="Arial"/>
          <w:szCs w:val="22"/>
        </w:rPr>
      </w:pPr>
      <w:r>
        <w:rPr>
          <w:rFonts w:cs="Arial"/>
          <w:szCs w:val="22"/>
        </w:rPr>
        <w:t>Právní titul každého zpracování určí odpovědný zaměstnanec.</w:t>
      </w:r>
    </w:p>
    <w:p w:rsidR="001D16C1" w:rsidRPr="003E1ACE" w:rsidRDefault="001D16C1" w:rsidP="001D16C1">
      <w:pPr>
        <w:pStyle w:val="Odstavecseseznamem"/>
        <w:numPr>
          <w:ilvl w:val="0"/>
          <w:numId w:val="12"/>
        </w:numPr>
        <w:contextualSpacing/>
        <w:rPr>
          <w:rFonts w:cs="Arial"/>
        </w:rPr>
      </w:pPr>
      <w:r w:rsidRPr="003E1ACE">
        <w:rPr>
          <w:rFonts w:cs="Arial"/>
        </w:rPr>
        <w:t>Zaměstnanci jsou povinni zpracovávat osobní údaje pouze ke stanovenému účelu, v rozsahu pracovní náplně a úkolů, které jim byly stanoveny jejich nadřízeným, a na místech k tomu určených.</w:t>
      </w:r>
    </w:p>
    <w:p w:rsidR="001D16C1" w:rsidRDefault="001D16C1" w:rsidP="001D16C1">
      <w:pPr>
        <w:pStyle w:val="Nadpis2"/>
      </w:pPr>
      <w:bookmarkStart w:id="22" w:name="_Toc515866418"/>
      <w:bookmarkStart w:id="23" w:name="_Toc517274022"/>
      <w:r w:rsidRPr="002311CC">
        <w:t xml:space="preserve">Článek </w:t>
      </w:r>
      <w:r>
        <w:t>7 – Nová zpracování osobních údajů</w:t>
      </w:r>
      <w:bookmarkEnd w:id="22"/>
      <w:bookmarkEnd w:id="23"/>
    </w:p>
    <w:p w:rsidR="001D16C1" w:rsidRPr="00202D34" w:rsidRDefault="001D16C1" w:rsidP="00202D34">
      <w:pPr>
        <w:contextualSpacing/>
        <w:rPr>
          <w:rFonts w:cs="Arial"/>
        </w:rPr>
      </w:pPr>
      <w:r w:rsidRPr="00202D34">
        <w:rPr>
          <w:rFonts w:cs="Arial"/>
        </w:rPr>
        <w:t>Zaměstnanec, z jehož pracovních úkolů vyplynula potřeba provádět nové zpracování (včetně využití již zpracovávaných údajů), oznámí tento záměr odpovědnému zaměstnanci před započetím zpracování. Společně pak posoudí oprávněnost účelu, nezbytný rozsah údajů pro dané zpracování, dobu a způsob uchování a způsob informování subjektů údajů.</w:t>
      </w:r>
    </w:p>
    <w:p w:rsidR="001D16C1" w:rsidRDefault="001D16C1" w:rsidP="00452B02">
      <w:pPr>
        <w:pStyle w:val="Nadpis2"/>
      </w:pPr>
      <w:bookmarkStart w:id="24" w:name="_Toc517274023"/>
      <w:r w:rsidRPr="00940D1B">
        <w:t xml:space="preserve">Článek </w:t>
      </w:r>
      <w:r>
        <w:t>8</w:t>
      </w:r>
      <w:r w:rsidRPr="00940D1B">
        <w:t xml:space="preserve"> –</w:t>
      </w:r>
      <w:r w:rsidRPr="0082487A">
        <w:t xml:space="preserve"> </w:t>
      </w:r>
      <w:r w:rsidRPr="00350788">
        <w:t>Přesnost údajů, právo na opravu a doplnění</w:t>
      </w:r>
      <w:bookmarkEnd w:id="24"/>
    </w:p>
    <w:p w:rsidR="001D16C1" w:rsidRPr="00940D1B" w:rsidRDefault="001D16C1" w:rsidP="001D16C1">
      <w:pPr>
        <w:pStyle w:val="Odstavecseseznamem"/>
        <w:numPr>
          <w:ilvl w:val="1"/>
          <w:numId w:val="31"/>
        </w:numPr>
        <w:ind w:left="426" w:hanging="426"/>
        <w:contextualSpacing/>
        <w:rPr>
          <w:rFonts w:cs="Arial"/>
        </w:rPr>
      </w:pPr>
      <w:r w:rsidRPr="00940D1B">
        <w:rPr>
          <w:rFonts w:cs="Arial"/>
        </w:rPr>
        <w:t>Zaměstnanci jsou povinni dbát na správnost a úplnost zpracovávaných osobních údajů.</w:t>
      </w:r>
    </w:p>
    <w:p w:rsidR="001D16C1" w:rsidRPr="00940D1B" w:rsidRDefault="001D16C1" w:rsidP="001D16C1">
      <w:pPr>
        <w:pStyle w:val="Odstavecseseznamem"/>
        <w:numPr>
          <w:ilvl w:val="0"/>
          <w:numId w:val="31"/>
        </w:numPr>
        <w:ind w:left="426" w:hanging="426"/>
        <w:contextualSpacing/>
        <w:rPr>
          <w:rFonts w:cs="Arial"/>
        </w:rPr>
      </w:pPr>
      <w:r w:rsidRPr="00940D1B">
        <w:rPr>
          <w:rFonts w:cs="Arial"/>
        </w:rPr>
        <w:t>Na správnost osobních údajů registrovaných uživatelů dbá zaměstnanec zejména při přepisování údajů z přihlášky do automatizovaného knihovnického systému.</w:t>
      </w:r>
    </w:p>
    <w:p w:rsidR="001D16C1" w:rsidRDefault="001D16C1" w:rsidP="001D16C1">
      <w:pPr>
        <w:pStyle w:val="Odstavecseseznamem"/>
        <w:numPr>
          <w:ilvl w:val="0"/>
          <w:numId w:val="31"/>
        </w:numPr>
        <w:ind w:left="426" w:hanging="426"/>
        <w:contextualSpacing/>
        <w:jc w:val="left"/>
        <w:rPr>
          <w:rFonts w:cs="Arial"/>
        </w:rPr>
      </w:pPr>
      <w:r w:rsidRPr="00940D1B">
        <w:rPr>
          <w:rFonts w:cs="Arial"/>
        </w:rPr>
        <w:t>Subjekt údajů má právo žádat opravu a doplnění osobních údajů, které se ho týkají.</w:t>
      </w:r>
    </w:p>
    <w:p w:rsidR="001D16C1" w:rsidRPr="00A14734" w:rsidRDefault="001D16C1" w:rsidP="001D16C1">
      <w:pPr>
        <w:pStyle w:val="Odstavecseseznamem"/>
        <w:numPr>
          <w:ilvl w:val="0"/>
          <w:numId w:val="31"/>
        </w:numPr>
        <w:ind w:left="426" w:hanging="426"/>
        <w:contextualSpacing/>
        <w:rPr>
          <w:rFonts w:cs="Arial"/>
        </w:rPr>
      </w:pPr>
      <w:r w:rsidRPr="00A14734">
        <w:rPr>
          <w:rFonts w:cs="Arial"/>
        </w:rPr>
        <w:t>Zjistí-li zaměstnanec, že v automatizovaném knihovním systému došlo k chybě, údaj opraví.</w:t>
      </w:r>
    </w:p>
    <w:p w:rsidR="001D16C1" w:rsidRDefault="001D16C1" w:rsidP="001D16C1">
      <w:pPr>
        <w:pStyle w:val="Nadpis1"/>
        <w:rPr>
          <w:rFonts w:cs="Arial"/>
        </w:rPr>
      </w:pPr>
      <w:bookmarkStart w:id="25" w:name="_Toc515866419"/>
      <w:bookmarkStart w:id="26" w:name="_Toc517274024"/>
      <w:r>
        <w:t xml:space="preserve">Kapitola pátá – </w:t>
      </w:r>
      <w:r w:rsidRPr="00A905B9">
        <w:rPr>
          <w:rFonts w:cs="Arial"/>
        </w:rPr>
        <w:t>Zabezpečení osobních údajů</w:t>
      </w:r>
      <w:bookmarkEnd w:id="25"/>
      <w:bookmarkEnd w:id="26"/>
    </w:p>
    <w:p w:rsidR="001D16C1" w:rsidRDefault="001D16C1" w:rsidP="00452B02">
      <w:pPr>
        <w:pStyle w:val="Nadpis2"/>
        <w:ind w:left="426" w:hanging="426"/>
      </w:pPr>
      <w:bookmarkStart w:id="27" w:name="_Toc517274025"/>
      <w:r w:rsidRPr="00940D1B">
        <w:t xml:space="preserve">Článek </w:t>
      </w:r>
      <w:r>
        <w:t>9</w:t>
      </w:r>
      <w:r w:rsidRPr="00940D1B">
        <w:t xml:space="preserve"> –</w:t>
      </w:r>
      <w:r w:rsidRPr="0082487A">
        <w:t xml:space="preserve"> </w:t>
      </w:r>
      <w:r>
        <w:t>Povinnosti zaměstnanců</w:t>
      </w:r>
      <w:bookmarkEnd w:id="27"/>
    </w:p>
    <w:p w:rsidR="001D16C1" w:rsidRPr="00F00D9A" w:rsidRDefault="001D16C1" w:rsidP="00F00D9A">
      <w:pPr>
        <w:pStyle w:val="Odstavecseseznamem"/>
        <w:numPr>
          <w:ilvl w:val="1"/>
          <w:numId w:val="31"/>
        </w:numPr>
        <w:ind w:left="426" w:hanging="426"/>
        <w:contextualSpacing/>
        <w:rPr>
          <w:rFonts w:cs="Arial"/>
        </w:rPr>
      </w:pPr>
      <w:r w:rsidRPr="00F00D9A">
        <w:rPr>
          <w:rFonts w:cs="Arial"/>
        </w:rPr>
        <w:t>Zaměstnanci jsou povinni zachovávat mlčenlivost o osobních údajích a o bezpečnostních opatřeních, a to i po skončení pracovního poměru.</w:t>
      </w:r>
    </w:p>
    <w:p w:rsidR="001D16C1" w:rsidRDefault="001D16C1" w:rsidP="001D16C1">
      <w:pPr>
        <w:pStyle w:val="Odstavecseseznamem"/>
        <w:numPr>
          <w:ilvl w:val="1"/>
          <w:numId w:val="31"/>
        </w:numPr>
        <w:ind w:left="426" w:hanging="426"/>
        <w:contextualSpacing/>
        <w:rPr>
          <w:rFonts w:cs="Arial"/>
        </w:rPr>
      </w:pPr>
      <w:r w:rsidRPr="008F4BC9">
        <w:rPr>
          <w:rFonts w:cs="Arial"/>
        </w:rPr>
        <w:t>Dále jsou zaměstnanci povinni vyvarovat se jakéhokoliv jednání, které by mohlo být chápáno jako neoprávněné zveřejňování osobních údajů, nebo vést k neoprávněnému přístupu třetích osob k osobním údajům. Zejména, ale nikoliv pouze:</w:t>
      </w:r>
    </w:p>
    <w:p w:rsidR="00183238" w:rsidRDefault="001D16C1" w:rsidP="001D16C1">
      <w:pPr>
        <w:pStyle w:val="Odstavecseseznamem"/>
        <w:numPr>
          <w:ilvl w:val="0"/>
          <w:numId w:val="33"/>
        </w:numPr>
        <w:contextualSpacing/>
        <w:rPr>
          <w:rFonts w:cs="Arial"/>
        </w:rPr>
      </w:pPr>
      <w:r>
        <w:rPr>
          <w:rFonts w:cs="Arial"/>
        </w:rPr>
        <w:t xml:space="preserve">Sdělovat jakékoliv osobní údaje jiné osobě než subjektu údajů nebo jeho zákonnému </w:t>
      </w:r>
    </w:p>
    <w:p w:rsidR="001D16C1" w:rsidRDefault="001D16C1" w:rsidP="00183238">
      <w:pPr>
        <w:pStyle w:val="Odstavecseseznamem"/>
        <w:ind w:left="786"/>
        <w:contextualSpacing/>
        <w:rPr>
          <w:rFonts w:cs="Arial"/>
        </w:rPr>
      </w:pPr>
      <w:r>
        <w:rPr>
          <w:rFonts w:cs="Arial"/>
        </w:rPr>
        <w:t>zástupci,</w:t>
      </w:r>
    </w:p>
    <w:bookmarkEnd w:id="15"/>
    <w:p w:rsidR="001D16C1" w:rsidRDefault="001D16C1" w:rsidP="001D16C1">
      <w:pPr>
        <w:pStyle w:val="Odstavecseseznamem"/>
        <w:numPr>
          <w:ilvl w:val="0"/>
          <w:numId w:val="33"/>
        </w:numPr>
        <w:contextualSpacing/>
        <w:rPr>
          <w:rFonts w:cs="Arial"/>
        </w:rPr>
      </w:pPr>
      <w:r>
        <w:rPr>
          <w:rFonts w:cs="Arial"/>
        </w:rPr>
        <w:t>Sdělovat osobní údaje v prostorách knihovny za přítomnosti třetí osoby (např. číst údaje z přihlášky nebo konta čtenáře), a to i v případě, že je subjekt údajů přítomen, pokud si to výslovně nevyžádá,</w:t>
      </w:r>
    </w:p>
    <w:p w:rsidR="001D16C1" w:rsidRDefault="001D16C1" w:rsidP="001D16C1">
      <w:pPr>
        <w:pStyle w:val="Odstavecseseznamem"/>
        <w:numPr>
          <w:ilvl w:val="0"/>
          <w:numId w:val="33"/>
        </w:numPr>
        <w:contextualSpacing/>
        <w:rPr>
          <w:rFonts w:cs="Arial"/>
        </w:rPr>
      </w:pPr>
      <w:r>
        <w:rPr>
          <w:rFonts w:cs="Arial"/>
        </w:rPr>
        <w:t>Dovolit nepovolaným osobám nahlížet do dokumentů, které nesou osobní údaje, nebo na obrazovku monitoru, kde jsou takové údaje zobrazeny,</w:t>
      </w:r>
    </w:p>
    <w:p w:rsidR="001D16C1" w:rsidRPr="00202D34" w:rsidRDefault="001D16C1" w:rsidP="00202D34">
      <w:pPr>
        <w:pStyle w:val="Odstavecseseznamem"/>
        <w:numPr>
          <w:ilvl w:val="0"/>
          <w:numId w:val="33"/>
        </w:numPr>
        <w:contextualSpacing/>
        <w:rPr>
          <w:rFonts w:cs="Arial"/>
        </w:rPr>
      </w:pPr>
      <w:r>
        <w:rPr>
          <w:rFonts w:cs="Arial"/>
        </w:rPr>
        <w:lastRenderedPageBreak/>
        <w:t>Sdělovat komukoliv svá přístupová hesla do systémů knihovny, obsahující osobní údaje.</w:t>
      </w:r>
    </w:p>
    <w:p w:rsidR="001D16C1" w:rsidRDefault="001D16C1" w:rsidP="001D16C1">
      <w:pPr>
        <w:pStyle w:val="Odstavecseseznamem"/>
        <w:numPr>
          <w:ilvl w:val="1"/>
          <w:numId w:val="31"/>
        </w:numPr>
        <w:ind w:left="426" w:hanging="426"/>
        <w:contextualSpacing/>
        <w:rPr>
          <w:rFonts w:cs="Arial"/>
        </w:rPr>
      </w:pPr>
      <w:r w:rsidRPr="008F4BC9">
        <w:rPr>
          <w:rFonts w:cs="Arial"/>
        </w:rPr>
        <w:t>Veškeré fyzické dokumenty, které obs</w:t>
      </w:r>
      <w:r>
        <w:rPr>
          <w:rFonts w:cs="Arial"/>
        </w:rPr>
        <w:t xml:space="preserve">ahují osobní údaje, zaměstnanci ukládají </w:t>
      </w:r>
      <w:r w:rsidRPr="008F4BC9">
        <w:rPr>
          <w:rFonts w:cs="Arial"/>
        </w:rPr>
        <w:t xml:space="preserve">v místnostech, kam je zamezen přístup nepovolaných osob, </w:t>
      </w:r>
      <w:r>
        <w:rPr>
          <w:rFonts w:cs="Arial"/>
        </w:rPr>
        <w:t xml:space="preserve">nebo </w:t>
      </w:r>
      <w:r w:rsidRPr="008F4BC9">
        <w:rPr>
          <w:rFonts w:cs="Arial"/>
        </w:rPr>
        <w:t>v uzamčeném prostoru</w:t>
      </w:r>
      <w:r>
        <w:rPr>
          <w:rFonts w:cs="Arial"/>
        </w:rPr>
        <w:t xml:space="preserve"> v půjčovnách</w:t>
      </w:r>
      <w:r w:rsidRPr="008F4BC9">
        <w:rPr>
          <w:rFonts w:cs="Arial"/>
        </w:rPr>
        <w:t>. Přístup k těmto dokumentům je omezen pouze na zaměstnance, kteří s nimi pracují v rámci svých pracovních úkolů.</w:t>
      </w:r>
      <w:r w:rsidR="009672FD">
        <w:rPr>
          <w:rFonts w:cs="Arial"/>
        </w:rPr>
        <w:t xml:space="preserve"> Po pracovní době je objekt chráněn bezpečnostním systémem.</w:t>
      </w:r>
    </w:p>
    <w:p w:rsidR="001D16C1" w:rsidRPr="008F4BC9" w:rsidRDefault="001D16C1" w:rsidP="001D16C1">
      <w:pPr>
        <w:pStyle w:val="Odstavecseseznamem"/>
        <w:numPr>
          <w:ilvl w:val="1"/>
          <w:numId w:val="31"/>
        </w:numPr>
        <w:ind w:left="426" w:hanging="426"/>
        <w:contextualSpacing/>
        <w:rPr>
          <w:rFonts w:cs="Arial"/>
        </w:rPr>
      </w:pPr>
      <w:r w:rsidRPr="008F4BC9">
        <w:rPr>
          <w:rFonts w:cs="Arial"/>
        </w:rPr>
        <w:t>Pokud je pro plnění pracovních úkolů nezbytné vytvářet soubory s osobními údaji mimo automatizovaný knihovní systém, ukládá je zaměstnanec na předem určená místa na síťovém disku s omezenými přístupovými právy, a tyto soubory maže, jakmile pomine právní titul k jejich zpracování.</w:t>
      </w:r>
    </w:p>
    <w:p w:rsidR="001D16C1" w:rsidRDefault="001D16C1" w:rsidP="00F00D9A">
      <w:pPr>
        <w:pStyle w:val="Odstavecseseznamem"/>
        <w:numPr>
          <w:ilvl w:val="0"/>
          <w:numId w:val="31"/>
        </w:numPr>
        <w:ind w:left="426" w:hanging="426"/>
        <w:contextualSpacing/>
        <w:rPr>
          <w:rFonts w:cs="Arial"/>
        </w:rPr>
      </w:pPr>
      <w:r w:rsidRPr="005C1BDE">
        <w:rPr>
          <w:rFonts w:cs="Arial"/>
        </w:rPr>
        <w:t xml:space="preserve">Zaměstnanec soubory se seznamy osobních údajů uživatelů nikdy nenahrává na přenosná média (ani na notebooky) a cloudy, neposílá e-mailem ani nevkládá </w:t>
      </w:r>
      <w:r w:rsidR="00F00D9A">
        <w:rPr>
          <w:rFonts w:cs="Arial"/>
        </w:rPr>
        <w:t>do intranetu.</w:t>
      </w:r>
    </w:p>
    <w:p w:rsidR="001D16C1" w:rsidRPr="005C1BDE" w:rsidRDefault="001D16C1" w:rsidP="00F00D9A">
      <w:pPr>
        <w:pStyle w:val="Odstavecseseznamem"/>
        <w:numPr>
          <w:ilvl w:val="0"/>
          <w:numId w:val="31"/>
        </w:numPr>
        <w:ind w:left="426" w:hanging="426"/>
        <w:contextualSpacing/>
        <w:rPr>
          <w:rFonts w:cs="Arial"/>
        </w:rPr>
      </w:pPr>
      <w:r w:rsidRPr="005C1BDE">
        <w:rPr>
          <w:rFonts w:cs="Arial"/>
        </w:rPr>
        <w:t>Odpovědný zaměstnanec pravidelně posuzuje se správou sítě města Bučovice (včetně systému uživatelských oprávnění) systém zabezpečení osobních údajů, a to s ohledem na rizika pro subjekty osobních údajů, a v případě potřeby přijímá vhodná technická a organizační opatření, aby zjištěná rizika zmírnil.</w:t>
      </w:r>
      <w:r w:rsidRPr="005C1BDE">
        <w:rPr>
          <w:rFonts w:cs="Arial"/>
          <w:b/>
          <w:color w:val="FF0000"/>
          <w:sz w:val="16"/>
          <w:szCs w:val="16"/>
        </w:rPr>
        <w:t xml:space="preserve"> </w:t>
      </w:r>
    </w:p>
    <w:p w:rsidR="001D16C1" w:rsidRPr="005C1BDE" w:rsidRDefault="001D16C1" w:rsidP="00452B02">
      <w:pPr>
        <w:pStyle w:val="Odstavecseseznamem"/>
        <w:numPr>
          <w:ilvl w:val="0"/>
          <w:numId w:val="31"/>
        </w:numPr>
        <w:ind w:left="426" w:hanging="426"/>
        <w:contextualSpacing/>
        <w:rPr>
          <w:rFonts w:cs="Arial"/>
        </w:rPr>
      </w:pPr>
      <w:r w:rsidRPr="005C1BDE">
        <w:rPr>
          <w:rFonts w:cs="Arial"/>
        </w:rPr>
        <w:t>Vedoucí knihovny plnění povinností k ochraně osobních údajů průběžně kontroluje.</w:t>
      </w:r>
    </w:p>
    <w:p w:rsidR="001D16C1" w:rsidRPr="005C1BDE" w:rsidRDefault="001D16C1" w:rsidP="00452B02">
      <w:pPr>
        <w:pStyle w:val="Odstavecseseznamem"/>
        <w:numPr>
          <w:ilvl w:val="0"/>
          <w:numId w:val="31"/>
        </w:numPr>
        <w:ind w:left="426" w:hanging="426"/>
        <w:contextualSpacing/>
        <w:rPr>
          <w:rFonts w:cs="Arial"/>
        </w:rPr>
      </w:pPr>
      <w:r>
        <w:rPr>
          <w:rFonts w:cs="Arial"/>
        </w:rPr>
        <w:t>Další povinnosti zaměstnancům stanoví i jiné vnitřní předpisy města Bučovice, upravující problematiku ochrany osobních údajů.</w:t>
      </w:r>
    </w:p>
    <w:p w:rsidR="001D16C1" w:rsidRDefault="001D16C1" w:rsidP="001D16C1">
      <w:pPr>
        <w:pStyle w:val="Nadpis1"/>
        <w:rPr>
          <w:rFonts w:cs="Arial"/>
        </w:rPr>
      </w:pPr>
      <w:bookmarkStart w:id="28" w:name="_Toc515866420"/>
      <w:bookmarkStart w:id="29" w:name="_Toc517274026"/>
      <w:r>
        <w:t xml:space="preserve">Kapitola šestá – </w:t>
      </w:r>
      <w:r>
        <w:rPr>
          <w:rFonts w:cs="Arial"/>
        </w:rPr>
        <w:t xml:space="preserve">Porušení zabezpečení </w:t>
      </w:r>
      <w:r w:rsidRPr="00A905B9">
        <w:rPr>
          <w:rFonts w:cs="Arial"/>
        </w:rPr>
        <w:t>osobních údajů</w:t>
      </w:r>
      <w:bookmarkEnd w:id="28"/>
      <w:bookmarkEnd w:id="29"/>
    </w:p>
    <w:p w:rsidR="001D16C1" w:rsidRDefault="001D16C1" w:rsidP="001D16C1">
      <w:pPr>
        <w:pStyle w:val="Odstavecseseznamem"/>
        <w:ind w:left="720"/>
        <w:contextualSpacing/>
        <w:jc w:val="center"/>
        <w:rPr>
          <w:rFonts w:cs="Arial"/>
          <w:b/>
        </w:rPr>
      </w:pPr>
      <w:r w:rsidRPr="00940D1B">
        <w:rPr>
          <w:b/>
        </w:rPr>
        <w:t xml:space="preserve">Článek </w:t>
      </w:r>
      <w:r>
        <w:rPr>
          <w:b/>
        </w:rPr>
        <w:t>10</w:t>
      </w:r>
      <w:r w:rsidRPr="00940D1B">
        <w:rPr>
          <w:b/>
        </w:rPr>
        <w:t xml:space="preserve"> –</w:t>
      </w:r>
      <w:r w:rsidRPr="0082487A">
        <w:t xml:space="preserve"> </w:t>
      </w:r>
      <w:r>
        <w:rPr>
          <w:rFonts w:cs="Arial"/>
          <w:b/>
        </w:rPr>
        <w:t>Postupy při porušení zabezpečení</w:t>
      </w:r>
    </w:p>
    <w:p w:rsidR="001D16C1" w:rsidRDefault="001D16C1" w:rsidP="001D16C1">
      <w:pPr>
        <w:contextualSpacing/>
        <w:rPr>
          <w:rFonts w:cs="Arial"/>
          <w:b/>
        </w:rPr>
      </w:pPr>
    </w:p>
    <w:p w:rsidR="001D16C1" w:rsidRPr="006B46C1" w:rsidRDefault="001D16C1" w:rsidP="001D16C1">
      <w:pPr>
        <w:pStyle w:val="Odstavecseseznamem"/>
        <w:numPr>
          <w:ilvl w:val="1"/>
          <w:numId w:val="31"/>
        </w:numPr>
        <w:ind w:left="426" w:hanging="426"/>
        <w:contextualSpacing/>
        <w:rPr>
          <w:rFonts w:cs="Arial"/>
          <w:b/>
        </w:rPr>
      </w:pPr>
      <w:r w:rsidRPr="00BC46A8">
        <w:rPr>
          <w:rFonts w:cs="Arial"/>
        </w:rPr>
        <w:t>Zjistí-li kterýkoli zaměstnanec, že došlo k porušení zabezpečení osobních údajů, případně úniku osobních údajů, neprodleně o tom informuje pověřence pro ochranu osobních údajů města Bučovice a pracovníky správy sítě města Bučovice</w:t>
      </w:r>
    </w:p>
    <w:p w:rsidR="001D16C1" w:rsidRPr="006B46C1" w:rsidRDefault="001D16C1" w:rsidP="001D16C1">
      <w:pPr>
        <w:pStyle w:val="Odstavecseseznamem"/>
        <w:numPr>
          <w:ilvl w:val="1"/>
          <w:numId w:val="31"/>
        </w:numPr>
        <w:ind w:left="426" w:hanging="426"/>
        <w:contextualSpacing/>
        <w:rPr>
          <w:rFonts w:cs="Arial"/>
          <w:b/>
        </w:rPr>
      </w:pPr>
      <w:r>
        <w:rPr>
          <w:rFonts w:cs="Arial"/>
        </w:rPr>
        <w:t>Pověřenec vyhodnotí riziko pro práva a svobody fyzických osob, a pokud vyhodnotí, že riziko existuje, ohlásí tuto skutečnost nejpozději do 72 hodin od porušení zabezpečení ÚOOÚ.</w:t>
      </w:r>
    </w:p>
    <w:p w:rsidR="001D16C1" w:rsidRPr="00BC46A8" w:rsidRDefault="001D16C1" w:rsidP="001D16C1">
      <w:pPr>
        <w:pStyle w:val="Odstavecseseznamem"/>
        <w:numPr>
          <w:ilvl w:val="1"/>
          <w:numId w:val="31"/>
        </w:numPr>
        <w:ind w:left="426" w:hanging="426"/>
        <w:contextualSpacing/>
        <w:rPr>
          <w:rFonts w:cs="Arial"/>
          <w:b/>
        </w:rPr>
      </w:pPr>
      <w:r>
        <w:rPr>
          <w:rFonts w:cs="Arial"/>
        </w:rPr>
        <w:t>Pokud je riziko pro práva a svobody fyzických osob vysoké, zejména pokud došlo k úniku hesel, odpovědný zaměstnanec vhodným způsobem informuje dotčené subjekty údajů.</w:t>
      </w:r>
    </w:p>
    <w:p w:rsidR="00C46799" w:rsidRDefault="001D16C1" w:rsidP="00202D34">
      <w:pPr>
        <w:pStyle w:val="Nadpis1"/>
      </w:pPr>
      <w:bookmarkStart w:id="30" w:name="_Toc515866421"/>
      <w:bookmarkStart w:id="31" w:name="_Toc517274027"/>
      <w:r>
        <w:t>Kapitola sedmá</w:t>
      </w:r>
      <w:r w:rsidRPr="00A2735C">
        <w:t xml:space="preserve"> – Závěrečná a přechodná ustanovení</w:t>
      </w:r>
      <w:bookmarkEnd w:id="30"/>
      <w:bookmarkEnd w:id="31"/>
    </w:p>
    <w:p w:rsidR="00C46799" w:rsidRDefault="00C46799" w:rsidP="00C46799">
      <w:pPr>
        <w:pStyle w:val="Odstavecseseznamem"/>
        <w:numPr>
          <w:ilvl w:val="0"/>
          <w:numId w:val="35"/>
        </w:numPr>
        <w:contextualSpacing/>
        <w:rPr>
          <w:rFonts w:cs="Arial"/>
          <w:szCs w:val="22"/>
        </w:rPr>
      </w:pPr>
      <w:r>
        <w:rPr>
          <w:rFonts w:cs="Arial"/>
          <w:szCs w:val="22"/>
        </w:rPr>
        <w:t>Směrnice:</w:t>
      </w:r>
    </w:p>
    <w:p w:rsidR="00202D34" w:rsidRPr="00202D34" w:rsidRDefault="00C46799" w:rsidP="00202D34">
      <w:pPr>
        <w:pStyle w:val="Odstavecseseznamem"/>
        <w:numPr>
          <w:ilvl w:val="0"/>
          <w:numId w:val="38"/>
        </w:numPr>
        <w:contextualSpacing/>
        <w:rPr>
          <w:rFonts w:cs="Arial"/>
          <w:szCs w:val="22"/>
        </w:rPr>
      </w:pPr>
      <w:r w:rsidRPr="00202D34">
        <w:rPr>
          <w:rFonts w:cs="Arial"/>
          <w:szCs w:val="22"/>
        </w:rPr>
        <w:t>navazuje na příkaz tajemnice č. P5/2017, k implementaci GDPR,</w:t>
      </w:r>
    </w:p>
    <w:p w:rsidR="00C46799" w:rsidRPr="00202D34" w:rsidRDefault="00C46799" w:rsidP="00202D34">
      <w:pPr>
        <w:pStyle w:val="Odstavecseseznamem"/>
        <w:numPr>
          <w:ilvl w:val="0"/>
          <w:numId w:val="38"/>
        </w:numPr>
        <w:contextualSpacing/>
        <w:rPr>
          <w:rFonts w:cs="Arial"/>
          <w:szCs w:val="22"/>
        </w:rPr>
      </w:pPr>
      <w:r w:rsidRPr="00202D34">
        <w:rPr>
          <w:rFonts w:cs="Arial"/>
          <w:szCs w:val="22"/>
        </w:rPr>
        <w:t>Obecnou směrnici města Bučovice pro práci s osobními údaji</w:t>
      </w:r>
    </w:p>
    <w:p w:rsidR="00C46799" w:rsidRPr="00202D34" w:rsidRDefault="00C46799" w:rsidP="00202D34">
      <w:pPr>
        <w:pStyle w:val="Odstavecseseznamem"/>
        <w:numPr>
          <w:ilvl w:val="0"/>
          <w:numId w:val="38"/>
        </w:numPr>
        <w:contextualSpacing/>
        <w:rPr>
          <w:rFonts w:cs="Arial"/>
          <w:szCs w:val="22"/>
        </w:rPr>
      </w:pPr>
      <w:r w:rsidRPr="00202D34">
        <w:rPr>
          <w:rFonts w:cs="Arial"/>
          <w:szCs w:val="22"/>
        </w:rPr>
        <w:t>ruší směrnici č. S3/2017, Ochrana osobních údajů,</w:t>
      </w:r>
    </w:p>
    <w:p w:rsidR="00C46799" w:rsidRPr="00202D34" w:rsidRDefault="00C46799" w:rsidP="00202D34">
      <w:pPr>
        <w:pStyle w:val="Odstavecseseznamem"/>
        <w:numPr>
          <w:ilvl w:val="0"/>
          <w:numId w:val="38"/>
        </w:numPr>
        <w:contextualSpacing/>
        <w:rPr>
          <w:rFonts w:cs="Arial"/>
          <w:szCs w:val="22"/>
        </w:rPr>
      </w:pPr>
      <w:r w:rsidRPr="00202D34">
        <w:rPr>
          <w:rFonts w:cs="Arial"/>
          <w:szCs w:val="22"/>
        </w:rPr>
        <w:t>je nedílnou součástí komplexní soustavy vnitřních předpisů města,</w:t>
      </w:r>
    </w:p>
    <w:p w:rsidR="00C46799" w:rsidRPr="00202D34" w:rsidRDefault="00C46799" w:rsidP="00202D34">
      <w:pPr>
        <w:pStyle w:val="Odstavecseseznamem"/>
        <w:numPr>
          <w:ilvl w:val="0"/>
          <w:numId w:val="38"/>
        </w:numPr>
        <w:contextualSpacing/>
        <w:rPr>
          <w:rFonts w:cs="Arial"/>
          <w:szCs w:val="22"/>
        </w:rPr>
      </w:pPr>
      <w:r w:rsidRPr="00202D34">
        <w:rPr>
          <w:rFonts w:cs="Arial"/>
          <w:szCs w:val="22"/>
        </w:rPr>
        <w:t>byla schválena radou města dne</w:t>
      </w:r>
    </w:p>
    <w:p w:rsidR="00C46799" w:rsidRPr="00D00F29" w:rsidRDefault="00D00F29" w:rsidP="00D00F29">
      <w:pPr>
        <w:pStyle w:val="Odstavecseseznamem"/>
        <w:numPr>
          <w:ilvl w:val="0"/>
          <w:numId w:val="35"/>
        </w:numPr>
        <w:contextualSpacing/>
        <w:rPr>
          <w:rFonts w:cs="Arial"/>
          <w:szCs w:val="22"/>
        </w:rPr>
      </w:pPr>
      <w:r>
        <w:rPr>
          <w:rFonts w:cs="Arial"/>
          <w:szCs w:val="22"/>
        </w:rPr>
        <w:t>Směrnice nabývá účinnosti dnem 01.08.2018</w:t>
      </w:r>
      <w:r w:rsidR="00C46799" w:rsidRPr="00D00F29">
        <w:rPr>
          <w:rFonts w:cs="Arial"/>
          <w:szCs w:val="22"/>
        </w:rPr>
        <w:t>.</w:t>
      </w:r>
    </w:p>
    <w:p w:rsidR="009672FD" w:rsidRDefault="009672FD" w:rsidP="001D16C1">
      <w:pPr>
        <w:pStyle w:val="Zkladntext"/>
        <w:rPr>
          <w:rFonts w:cs="Arial"/>
          <w:szCs w:val="22"/>
        </w:rPr>
      </w:pPr>
    </w:p>
    <w:p w:rsidR="00845CFC" w:rsidRDefault="00845CFC" w:rsidP="001D16C1">
      <w:pPr>
        <w:pStyle w:val="Zkladntext"/>
        <w:rPr>
          <w:rFonts w:cs="Arial"/>
          <w:szCs w:val="22"/>
        </w:rPr>
      </w:pPr>
    </w:p>
    <w:p w:rsidR="00D00F29" w:rsidRDefault="00D00F29" w:rsidP="001D16C1">
      <w:pPr>
        <w:pStyle w:val="Zkladntext"/>
        <w:rPr>
          <w:rFonts w:cs="Arial"/>
          <w:szCs w:val="22"/>
        </w:rPr>
      </w:pPr>
    </w:p>
    <w:p w:rsidR="00D00F29" w:rsidRDefault="00D00F29" w:rsidP="001D16C1">
      <w:pPr>
        <w:pStyle w:val="Zkladntext"/>
        <w:rPr>
          <w:rFonts w:cs="Arial"/>
          <w:szCs w:val="22"/>
        </w:rPr>
      </w:pPr>
    </w:p>
    <w:p w:rsidR="00D00F29" w:rsidRDefault="00D00F29" w:rsidP="001D16C1">
      <w:pPr>
        <w:pStyle w:val="Zkladntext"/>
        <w:rPr>
          <w:rFonts w:cs="Arial"/>
          <w:szCs w:val="22"/>
        </w:rPr>
      </w:pPr>
    </w:p>
    <w:p w:rsidR="00D00F29" w:rsidRDefault="00D00F29" w:rsidP="001D16C1">
      <w:pPr>
        <w:pStyle w:val="Zkladntext"/>
        <w:rPr>
          <w:rFonts w:cs="Arial"/>
          <w:szCs w:val="22"/>
        </w:rPr>
      </w:pPr>
      <w:bookmarkStart w:id="32" w:name="_GoBack"/>
      <w:bookmarkEnd w:id="32"/>
    </w:p>
    <w:p w:rsidR="00845CFC" w:rsidRDefault="00845CFC" w:rsidP="001D16C1">
      <w:pPr>
        <w:pStyle w:val="Zkladntext"/>
        <w:rPr>
          <w:rFonts w:cs="Arial"/>
          <w:szCs w:val="22"/>
        </w:rPr>
      </w:pPr>
    </w:p>
    <w:p w:rsidR="002311CC" w:rsidRDefault="0082487A" w:rsidP="001D16C1">
      <w:pPr>
        <w:pStyle w:val="Zkladntext"/>
        <w:rPr>
          <w:rFonts w:cs="Arial"/>
          <w:szCs w:val="22"/>
        </w:rPr>
      </w:pPr>
      <w:r>
        <w:rPr>
          <w:rFonts w:cs="Arial"/>
          <w:szCs w:val="22"/>
        </w:rPr>
        <w:t>PhDr. Jiří Horák, Ph.D.</w:t>
      </w:r>
    </w:p>
    <w:p w:rsidR="001C2FC6" w:rsidRPr="002311CC" w:rsidRDefault="00CE4CD9" w:rsidP="009B5F9F">
      <w:pPr>
        <w:tabs>
          <w:tab w:val="left" w:pos="4536"/>
        </w:tabs>
        <w:rPr>
          <w:rFonts w:cs="Arial"/>
          <w:szCs w:val="22"/>
        </w:rPr>
      </w:pPr>
      <w:r>
        <w:rPr>
          <w:rFonts w:cs="Arial"/>
          <w:szCs w:val="22"/>
        </w:rPr>
        <w:t>starosta města</w:t>
      </w:r>
    </w:p>
    <w:sectPr w:rsidR="001C2FC6" w:rsidRPr="002311CC" w:rsidSect="008577BF">
      <w:footerReference w:type="default" r:id="rId9"/>
      <w:type w:val="continuous"/>
      <w:pgSz w:w="11906" w:h="16838"/>
      <w:pgMar w:top="1440"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A3" w:rsidRDefault="00B516A3">
      <w:r>
        <w:separator/>
      </w:r>
    </w:p>
  </w:endnote>
  <w:endnote w:type="continuationSeparator" w:id="0">
    <w:p w:rsidR="00B516A3" w:rsidRDefault="00B51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E" w:rsidRPr="006C4094" w:rsidRDefault="003A457E">
    <w:pPr>
      <w:pStyle w:val="Zpat"/>
      <w:rPr>
        <w:sz w:val="16"/>
        <w:szCs w:val="16"/>
      </w:rPr>
    </w:pPr>
    <w:r w:rsidRPr="006C4094">
      <w:rPr>
        <w:sz w:val="16"/>
        <w:szCs w:val="16"/>
      </w:rPr>
      <w:t>Směrnice č. S</w:t>
    </w:r>
    <w:r w:rsidR="00D00F29">
      <w:rPr>
        <w:sz w:val="16"/>
        <w:szCs w:val="16"/>
      </w:rPr>
      <w:t>11</w:t>
    </w:r>
    <w:r w:rsidRPr="006C4094">
      <w:rPr>
        <w:sz w:val="16"/>
        <w:szCs w:val="16"/>
      </w:rPr>
      <w:t>/2018</w:t>
    </w:r>
    <w:r w:rsidRPr="006C4094">
      <w:rPr>
        <w:sz w:val="16"/>
        <w:szCs w:val="16"/>
      </w:rPr>
      <w:tab/>
    </w:r>
    <w:r w:rsidRPr="006C4094">
      <w:rPr>
        <w:sz w:val="16"/>
        <w:szCs w:val="16"/>
      </w:rPr>
      <w:tab/>
      <w:t xml:space="preserve">Strana </w:t>
    </w:r>
    <w:r w:rsidR="006A4665" w:rsidRPr="006C4094">
      <w:rPr>
        <w:sz w:val="16"/>
        <w:szCs w:val="16"/>
      </w:rPr>
      <w:fldChar w:fldCharType="begin"/>
    </w:r>
    <w:r w:rsidRPr="006C4094">
      <w:rPr>
        <w:sz w:val="16"/>
        <w:szCs w:val="16"/>
      </w:rPr>
      <w:instrText xml:space="preserve"> PAGE </w:instrText>
    </w:r>
    <w:r w:rsidR="006A4665" w:rsidRPr="006C4094">
      <w:rPr>
        <w:sz w:val="16"/>
        <w:szCs w:val="16"/>
      </w:rPr>
      <w:fldChar w:fldCharType="separate"/>
    </w:r>
    <w:r w:rsidR="0057536C">
      <w:rPr>
        <w:sz w:val="16"/>
        <w:szCs w:val="16"/>
      </w:rPr>
      <w:t>4</w:t>
    </w:r>
    <w:r w:rsidR="006A4665" w:rsidRPr="006C4094">
      <w:rPr>
        <w:sz w:val="16"/>
        <w:szCs w:val="16"/>
      </w:rPr>
      <w:fldChar w:fldCharType="end"/>
    </w:r>
    <w:r w:rsidRPr="006C4094">
      <w:rPr>
        <w:sz w:val="16"/>
        <w:szCs w:val="16"/>
      </w:rPr>
      <w:t xml:space="preserve"> (celkem </w:t>
    </w:r>
    <w:r w:rsidR="006A4665" w:rsidRPr="006C4094">
      <w:rPr>
        <w:rStyle w:val="slostrnky"/>
        <w:sz w:val="16"/>
        <w:szCs w:val="16"/>
      </w:rPr>
      <w:fldChar w:fldCharType="begin"/>
    </w:r>
    <w:r w:rsidRPr="006C4094">
      <w:rPr>
        <w:rStyle w:val="slostrnky"/>
        <w:sz w:val="16"/>
        <w:szCs w:val="16"/>
      </w:rPr>
      <w:instrText xml:space="preserve"> NUMPAGES </w:instrText>
    </w:r>
    <w:r w:rsidR="006A4665" w:rsidRPr="006C4094">
      <w:rPr>
        <w:rStyle w:val="slostrnky"/>
        <w:sz w:val="16"/>
        <w:szCs w:val="16"/>
      </w:rPr>
      <w:fldChar w:fldCharType="separate"/>
    </w:r>
    <w:r w:rsidR="0057536C">
      <w:rPr>
        <w:rStyle w:val="slostrnky"/>
        <w:sz w:val="16"/>
        <w:szCs w:val="16"/>
      </w:rPr>
      <w:t>5</w:t>
    </w:r>
    <w:r w:rsidR="006A4665" w:rsidRPr="006C4094">
      <w:rPr>
        <w:rStyle w:val="slostrnky"/>
        <w:sz w:val="16"/>
        <w:szCs w:val="16"/>
      </w:rPr>
      <w:fldChar w:fldCharType="end"/>
    </w:r>
    <w:r w:rsidRPr="006C4094">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A3" w:rsidRDefault="00B516A3">
      <w:r>
        <w:separator/>
      </w:r>
    </w:p>
  </w:footnote>
  <w:footnote w:type="continuationSeparator" w:id="0">
    <w:p w:rsidR="00B516A3" w:rsidRDefault="00B51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C04DC40"/>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3"/>
    <w:multiLevelType w:val="singleLevel"/>
    <w:tmpl w:val="FE188268"/>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4"/>
    <w:multiLevelType w:val="singleLevel"/>
    <w:tmpl w:val="5380E926"/>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2B514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E61E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23E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92B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84C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6A0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C0E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33BC4"/>
    <w:multiLevelType w:val="hybridMultilevel"/>
    <w:tmpl w:val="0A9C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7752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D443E9"/>
    <w:multiLevelType w:val="hybridMultilevel"/>
    <w:tmpl w:val="7C2410DC"/>
    <w:lvl w:ilvl="0" w:tplc="34EC8DA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35DC768C"/>
    <w:multiLevelType w:val="hybridMultilevel"/>
    <w:tmpl w:val="8A988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18180C"/>
    <w:multiLevelType w:val="hybridMultilevel"/>
    <w:tmpl w:val="2FCAE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8204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F829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AA76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AA5E0A"/>
    <w:multiLevelType w:val="hybridMultilevel"/>
    <w:tmpl w:val="CC020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683AED"/>
    <w:multiLevelType w:val="hybridMultilevel"/>
    <w:tmpl w:val="E27C74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D459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553581"/>
    <w:multiLevelType w:val="hybridMultilevel"/>
    <w:tmpl w:val="B2EED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631C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B578EF"/>
    <w:multiLevelType w:val="multilevel"/>
    <w:tmpl w:val="5F8CD8EA"/>
    <w:styleLink w:val="Sty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F323C2"/>
    <w:multiLevelType w:val="hybridMultilevel"/>
    <w:tmpl w:val="8B92EB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E503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712C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287F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9F4E9B"/>
    <w:multiLevelType w:val="hybridMultilevel"/>
    <w:tmpl w:val="87924B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A31508"/>
    <w:multiLevelType w:val="hybridMultilevel"/>
    <w:tmpl w:val="373EC6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2752A4"/>
    <w:multiLevelType w:val="multilevel"/>
    <w:tmpl w:val="A5C4F7A6"/>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C955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2537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8679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04326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5152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7F30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721A9D"/>
    <w:multiLevelType w:val="hybridMultilevel"/>
    <w:tmpl w:val="6966D5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E1059"/>
    <w:multiLevelType w:val="hybridMultilevel"/>
    <w:tmpl w:val="C56C6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CB0174"/>
    <w:multiLevelType w:val="hybridMultilevel"/>
    <w:tmpl w:val="620026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9"/>
  </w:num>
  <w:num w:numId="3">
    <w:abstractNumId w:val="29"/>
  </w:num>
  <w:num w:numId="4">
    <w:abstractNumId w:val="18"/>
  </w:num>
  <w:num w:numId="5">
    <w:abstractNumId w:val="24"/>
  </w:num>
  <w:num w:numId="6">
    <w:abstractNumId w:val="39"/>
  </w:num>
  <w:num w:numId="7">
    <w:abstractNumId w:val="13"/>
  </w:num>
  <w:num w:numId="8">
    <w:abstractNumId w:val="23"/>
  </w:num>
  <w:num w:numId="9">
    <w:abstractNumId w:val="26"/>
  </w:num>
  <w:num w:numId="10">
    <w:abstractNumId w:val="25"/>
  </w:num>
  <w:num w:numId="11">
    <w:abstractNumId w:val="15"/>
  </w:num>
  <w:num w:numId="12">
    <w:abstractNumId w:val="6"/>
  </w:num>
  <w:num w:numId="13">
    <w:abstractNumId w:val="32"/>
  </w:num>
  <w:num w:numId="14">
    <w:abstractNumId w:val="27"/>
  </w:num>
  <w:num w:numId="15">
    <w:abstractNumId w:val="33"/>
  </w:num>
  <w:num w:numId="16">
    <w:abstractNumId w:val="31"/>
  </w:num>
  <w:num w:numId="17">
    <w:abstractNumId w:val="9"/>
  </w:num>
  <w:num w:numId="18">
    <w:abstractNumId w:val="36"/>
  </w:num>
  <w:num w:numId="19">
    <w:abstractNumId w:val="20"/>
  </w:num>
  <w:num w:numId="20">
    <w:abstractNumId w:val="5"/>
  </w:num>
  <w:num w:numId="21">
    <w:abstractNumId w:val="4"/>
  </w:num>
  <w:num w:numId="22">
    <w:abstractNumId w:val="17"/>
  </w:num>
  <w:num w:numId="23">
    <w:abstractNumId w:val="16"/>
  </w:num>
  <w:num w:numId="24">
    <w:abstractNumId w:val="11"/>
  </w:num>
  <w:num w:numId="25">
    <w:abstractNumId w:val="7"/>
  </w:num>
  <w:num w:numId="26">
    <w:abstractNumId w:val="35"/>
  </w:num>
  <w:num w:numId="27">
    <w:abstractNumId w:val="22"/>
  </w:num>
  <w:num w:numId="28">
    <w:abstractNumId w:val="3"/>
  </w:num>
  <w:num w:numId="29">
    <w:abstractNumId w:val="8"/>
  </w:num>
  <w:num w:numId="30">
    <w:abstractNumId w:val="34"/>
  </w:num>
  <w:num w:numId="31">
    <w:abstractNumId w:val="30"/>
  </w:num>
  <w:num w:numId="32">
    <w:abstractNumId w:val="38"/>
  </w:num>
  <w:num w:numId="33">
    <w:abstractNumId w:val="12"/>
  </w:num>
  <w:num w:numId="34">
    <w:abstractNumId w:val="1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3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D02D0"/>
    <w:rsid w:val="00003CC6"/>
    <w:rsid w:val="000142C4"/>
    <w:rsid w:val="000157B0"/>
    <w:rsid w:val="00026289"/>
    <w:rsid w:val="00027548"/>
    <w:rsid w:val="000326D8"/>
    <w:rsid w:val="00035CB5"/>
    <w:rsid w:val="00040AD8"/>
    <w:rsid w:val="00042922"/>
    <w:rsid w:val="000556F2"/>
    <w:rsid w:val="00082947"/>
    <w:rsid w:val="00084B7A"/>
    <w:rsid w:val="0008791E"/>
    <w:rsid w:val="00097CCA"/>
    <w:rsid w:val="000A4B20"/>
    <w:rsid w:val="000B1363"/>
    <w:rsid w:val="000B1ADF"/>
    <w:rsid w:val="000C51D8"/>
    <w:rsid w:val="000C68C1"/>
    <w:rsid w:val="000C7413"/>
    <w:rsid w:val="000E0659"/>
    <w:rsid w:val="000E4C92"/>
    <w:rsid w:val="000E7C4B"/>
    <w:rsid w:val="000E7D80"/>
    <w:rsid w:val="00107292"/>
    <w:rsid w:val="00112103"/>
    <w:rsid w:val="001245B5"/>
    <w:rsid w:val="001254C7"/>
    <w:rsid w:val="00126AE9"/>
    <w:rsid w:val="00127D0B"/>
    <w:rsid w:val="00134B43"/>
    <w:rsid w:val="00143982"/>
    <w:rsid w:val="00147798"/>
    <w:rsid w:val="00147954"/>
    <w:rsid w:val="001522D8"/>
    <w:rsid w:val="00153FE3"/>
    <w:rsid w:val="00154842"/>
    <w:rsid w:val="00183238"/>
    <w:rsid w:val="00184433"/>
    <w:rsid w:val="001856A6"/>
    <w:rsid w:val="001A57D1"/>
    <w:rsid w:val="001B0752"/>
    <w:rsid w:val="001B0F31"/>
    <w:rsid w:val="001B2CBC"/>
    <w:rsid w:val="001C091C"/>
    <w:rsid w:val="001C2FC6"/>
    <w:rsid w:val="001D02D0"/>
    <w:rsid w:val="001D16C1"/>
    <w:rsid w:val="001E0F78"/>
    <w:rsid w:val="001E60C0"/>
    <w:rsid w:val="00202D34"/>
    <w:rsid w:val="00211416"/>
    <w:rsid w:val="00211F4F"/>
    <w:rsid w:val="00213DDE"/>
    <w:rsid w:val="00215A2C"/>
    <w:rsid w:val="00222B62"/>
    <w:rsid w:val="00227935"/>
    <w:rsid w:val="00230DFC"/>
    <w:rsid w:val="002311CC"/>
    <w:rsid w:val="002373F2"/>
    <w:rsid w:val="002457D6"/>
    <w:rsid w:val="00247535"/>
    <w:rsid w:val="00247F79"/>
    <w:rsid w:val="002558CE"/>
    <w:rsid w:val="00267FEF"/>
    <w:rsid w:val="002748D7"/>
    <w:rsid w:val="00275ABE"/>
    <w:rsid w:val="00291DE6"/>
    <w:rsid w:val="002A2F33"/>
    <w:rsid w:val="002B3701"/>
    <w:rsid w:val="002B6F6C"/>
    <w:rsid w:val="002B75D2"/>
    <w:rsid w:val="002B7D39"/>
    <w:rsid w:val="002C2B6B"/>
    <w:rsid w:val="002D46C7"/>
    <w:rsid w:val="002E14A1"/>
    <w:rsid w:val="002E7B98"/>
    <w:rsid w:val="002E7CCF"/>
    <w:rsid w:val="002F0E5F"/>
    <w:rsid w:val="00313441"/>
    <w:rsid w:val="00314942"/>
    <w:rsid w:val="00320BFA"/>
    <w:rsid w:val="00330982"/>
    <w:rsid w:val="00330BB4"/>
    <w:rsid w:val="00343521"/>
    <w:rsid w:val="00350832"/>
    <w:rsid w:val="00354AA3"/>
    <w:rsid w:val="00381FE7"/>
    <w:rsid w:val="00387105"/>
    <w:rsid w:val="003877F3"/>
    <w:rsid w:val="0039498B"/>
    <w:rsid w:val="003A457E"/>
    <w:rsid w:val="003A7C7D"/>
    <w:rsid w:val="003B6011"/>
    <w:rsid w:val="003C5323"/>
    <w:rsid w:val="003D5A75"/>
    <w:rsid w:val="003D5EA2"/>
    <w:rsid w:val="003E0C55"/>
    <w:rsid w:val="003E1667"/>
    <w:rsid w:val="003F423B"/>
    <w:rsid w:val="003F6EB7"/>
    <w:rsid w:val="00403CEB"/>
    <w:rsid w:val="00443A80"/>
    <w:rsid w:val="00447B55"/>
    <w:rsid w:val="00452B02"/>
    <w:rsid w:val="00454A26"/>
    <w:rsid w:val="00466746"/>
    <w:rsid w:val="00473DD3"/>
    <w:rsid w:val="00483233"/>
    <w:rsid w:val="004947B4"/>
    <w:rsid w:val="004A02AD"/>
    <w:rsid w:val="004A51A7"/>
    <w:rsid w:val="004A70DA"/>
    <w:rsid w:val="004B6429"/>
    <w:rsid w:val="004B7592"/>
    <w:rsid w:val="004C5C13"/>
    <w:rsid w:val="004D2D44"/>
    <w:rsid w:val="004D6D1D"/>
    <w:rsid w:val="004D7952"/>
    <w:rsid w:val="004E656D"/>
    <w:rsid w:val="004F313D"/>
    <w:rsid w:val="00502A43"/>
    <w:rsid w:val="005226DD"/>
    <w:rsid w:val="00526DD1"/>
    <w:rsid w:val="005278B4"/>
    <w:rsid w:val="00550DF6"/>
    <w:rsid w:val="00553D73"/>
    <w:rsid w:val="00554862"/>
    <w:rsid w:val="0057536C"/>
    <w:rsid w:val="0058104B"/>
    <w:rsid w:val="00590444"/>
    <w:rsid w:val="005949C3"/>
    <w:rsid w:val="0059744D"/>
    <w:rsid w:val="005A4307"/>
    <w:rsid w:val="005A5A4B"/>
    <w:rsid w:val="005B0DDC"/>
    <w:rsid w:val="005C1092"/>
    <w:rsid w:val="005C1389"/>
    <w:rsid w:val="005E57BD"/>
    <w:rsid w:val="005F72EA"/>
    <w:rsid w:val="00605AF6"/>
    <w:rsid w:val="00611FFF"/>
    <w:rsid w:val="00612ED8"/>
    <w:rsid w:val="006140D9"/>
    <w:rsid w:val="00624C25"/>
    <w:rsid w:val="00634902"/>
    <w:rsid w:val="006373B6"/>
    <w:rsid w:val="006416AC"/>
    <w:rsid w:val="0065488F"/>
    <w:rsid w:val="00664EAD"/>
    <w:rsid w:val="006841C7"/>
    <w:rsid w:val="006841FE"/>
    <w:rsid w:val="00686731"/>
    <w:rsid w:val="0068685C"/>
    <w:rsid w:val="006A04B3"/>
    <w:rsid w:val="006A2CC4"/>
    <w:rsid w:val="006A4665"/>
    <w:rsid w:val="006B11A8"/>
    <w:rsid w:val="006B697D"/>
    <w:rsid w:val="006C4094"/>
    <w:rsid w:val="006C457A"/>
    <w:rsid w:val="006D6F04"/>
    <w:rsid w:val="006D7FE7"/>
    <w:rsid w:val="006E09EC"/>
    <w:rsid w:val="006E1E6D"/>
    <w:rsid w:val="006E62E6"/>
    <w:rsid w:val="006E7927"/>
    <w:rsid w:val="006F0FA1"/>
    <w:rsid w:val="006F12F9"/>
    <w:rsid w:val="006F451C"/>
    <w:rsid w:val="006F6F30"/>
    <w:rsid w:val="006F79B7"/>
    <w:rsid w:val="0070474F"/>
    <w:rsid w:val="00724753"/>
    <w:rsid w:val="00726505"/>
    <w:rsid w:val="00734E37"/>
    <w:rsid w:val="0074217C"/>
    <w:rsid w:val="007500DF"/>
    <w:rsid w:val="00752D0A"/>
    <w:rsid w:val="00760F6B"/>
    <w:rsid w:val="00763C2F"/>
    <w:rsid w:val="00775F84"/>
    <w:rsid w:val="00777AED"/>
    <w:rsid w:val="0078173A"/>
    <w:rsid w:val="00781DEF"/>
    <w:rsid w:val="007842A5"/>
    <w:rsid w:val="007A08DA"/>
    <w:rsid w:val="007B65CC"/>
    <w:rsid w:val="007C3BB6"/>
    <w:rsid w:val="007C5239"/>
    <w:rsid w:val="007E14D9"/>
    <w:rsid w:val="007F686F"/>
    <w:rsid w:val="00800D9E"/>
    <w:rsid w:val="0082487A"/>
    <w:rsid w:val="00835B9D"/>
    <w:rsid w:val="00842D9B"/>
    <w:rsid w:val="008433FE"/>
    <w:rsid w:val="00845CFC"/>
    <w:rsid w:val="008470DA"/>
    <w:rsid w:val="00847FF3"/>
    <w:rsid w:val="008577BF"/>
    <w:rsid w:val="008662EA"/>
    <w:rsid w:val="008868DC"/>
    <w:rsid w:val="00887532"/>
    <w:rsid w:val="00887798"/>
    <w:rsid w:val="008A2B8F"/>
    <w:rsid w:val="008A59E0"/>
    <w:rsid w:val="008B5466"/>
    <w:rsid w:val="008C16B7"/>
    <w:rsid w:val="008C2F6F"/>
    <w:rsid w:val="008D5041"/>
    <w:rsid w:val="008D54B9"/>
    <w:rsid w:val="008F3EB4"/>
    <w:rsid w:val="008F71A8"/>
    <w:rsid w:val="0090168D"/>
    <w:rsid w:val="0090742C"/>
    <w:rsid w:val="00912ADC"/>
    <w:rsid w:val="0093723B"/>
    <w:rsid w:val="009409EF"/>
    <w:rsid w:val="00947069"/>
    <w:rsid w:val="009477E4"/>
    <w:rsid w:val="009649A2"/>
    <w:rsid w:val="009672FD"/>
    <w:rsid w:val="009868E3"/>
    <w:rsid w:val="009B0178"/>
    <w:rsid w:val="009B0704"/>
    <w:rsid w:val="009B2C8B"/>
    <w:rsid w:val="009B5F9F"/>
    <w:rsid w:val="009C017A"/>
    <w:rsid w:val="009C4730"/>
    <w:rsid w:val="009D0EBE"/>
    <w:rsid w:val="009E1F1C"/>
    <w:rsid w:val="009E60B0"/>
    <w:rsid w:val="009F22E3"/>
    <w:rsid w:val="009F2A05"/>
    <w:rsid w:val="009F5BC7"/>
    <w:rsid w:val="00A06923"/>
    <w:rsid w:val="00A06A3D"/>
    <w:rsid w:val="00A14E07"/>
    <w:rsid w:val="00A17FDE"/>
    <w:rsid w:val="00A25289"/>
    <w:rsid w:val="00A2735C"/>
    <w:rsid w:val="00A307F9"/>
    <w:rsid w:val="00A320F1"/>
    <w:rsid w:val="00A35D49"/>
    <w:rsid w:val="00A44AA3"/>
    <w:rsid w:val="00A50224"/>
    <w:rsid w:val="00A50F8F"/>
    <w:rsid w:val="00A65C37"/>
    <w:rsid w:val="00A67EBC"/>
    <w:rsid w:val="00A83A95"/>
    <w:rsid w:val="00A83D8A"/>
    <w:rsid w:val="00A86A91"/>
    <w:rsid w:val="00AB5077"/>
    <w:rsid w:val="00AC6085"/>
    <w:rsid w:val="00AD22B6"/>
    <w:rsid w:val="00AD597A"/>
    <w:rsid w:val="00AF3A2F"/>
    <w:rsid w:val="00AF5561"/>
    <w:rsid w:val="00AF72E8"/>
    <w:rsid w:val="00B00A73"/>
    <w:rsid w:val="00B05293"/>
    <w:rsid w:val="00B15C43"/>
    <w:rsid w:val="00B34220"/>
    <w:rsid w:val="00B36E1D"/>
    <w:rsid w:val="00B435B3"/>
    <w:rsid w:val="00B516A3"/>
    <w:rsid w:val="00B53171"/>
    <w:rsid w:val="00B55A99"/>
    <w:rsid w:val="00B762AE"/>
    <w:rsid w:val="00B77C39"/>
    <w:rsid w:val="00B81F1E"/>
    <w:rsid w:val="00B95D83"/>
    <w:rsid w:val="00BA43D1"/>
    <w:rsid w:val="00BA5449"/>
    <w:rsid w:val="00BB166B"/>
    <w:rsid w:val="00BB75D5"/>
    <w:rsid w:val="00BC0249"/>
    <w:rsid w:val="00BC42E0"/>
    <w:rsid w:val="00BF3BD2"/>
    <w:rsid w:val="00BF7AC9"/>
    <w:rsid w:val="00C31F9D"/>
    <w:rsid w:val="00C367C7"/>
    <w:rsid w:val="00C41761"/>
    <w:rsid w:val="00C41A1A"/>
    <w:rsid w:val="00C43E50"/>
    <w:rsid w:val="00C452DB"/>
    <w:rsid w:val="00C46799"/>
    <w:rsid w:val="00C62E56"/>
    <w:rsid w:val="00C63D81"/>
    <w:rsid w:val="00C66109"/>
    <w:rsid w:val="00C7180D"/>
    <w:rsid w:val="00C72CE0"/>
    <w:rsid w:val="00C73857"/>
    <w:rsid w:val="00C923EC"/>
    <w:rsid w:val="00CA0E7C"/>
    <w:rsid w:val="00CA38BB"/>
    <w:rsid w:val="00CB3F14"/>
    <w:rsid w:val="00CD3594"/>
    <w:rsid w:val="00CE0486"/>
    <w:rsid w:val="00CE1D52"/>
    <w:rsid w:val="00CE3071"/>
    <w:rsid w:val="00CE4CD9"/>
    <w:rsid w:val="00CE7D24"/>
    <w:rsid w:val="00CF2BDF"/>
    <w:rsid w:val="00CF2EF4"/>
    <w:rsid w:val="00D00B8E"/>
    <w:rsid w:val="00D00F29"/>
    <w:rsid w:val="00D03800"/>
    <w:rsid w:val="00D0627F"/>
    <w:rsid w:val="00D103FC"/>
    <w:rsid w:val="00D1183C"/>
    <w:rsid w:val="00D159D9"/>
    <w:rsid w:val="00D2233D"/>
    <w:rsid w:val="00D25356"/>
    <w:rsid w:val="00D335F2"/>
    <w:rsid w:val="00D341E4"/>
    <w:rsid w:val="00D408F7"/>
    <w:rsid w:val="00D47324"/>
    <w:rsid w:val="00D51080"/>
    <w:rsid w:val="00D61E07"/>
    <w:rsid w:val="00D626EC"/>
    <w:rsid w:val="00D71156"/>
    <w:rsid w:val="00D7253D"/>
    <w:rsid w:val="00D84D1B"/>
    <w:rsid w:val="00D94143"/>
    <w:rsid w:val="00D97DE3"/>
    <w:rsid w:val="00DA2067"/>
    <w:rsid w:val="00DA501A"/>
    <w:rsid w:val="00DA6B91"/>
    <w:rsid w:val="00DB0F42"/>
    <w:rsid w:val="00DB60AB"/>
    <w:rsid w:val="00DD3827"/>
    <w:rsid w:val="00DE15B8"/>
    <w:rsid w:val="00DE2786"/>
    <w:rsid w:val="00DE3F66"/>
    <w:rsid w:val="00DF78F1"/>
    <w:rsid w:val="00E06F28"/>
    <w:rsid w:val="00E116D4"/>
    <w:rsid w:val="00E122F1"/>
    <w:rsid w:val="00E13D9C"/>
    <w:rsid w:val="00E21F48"/>
    <w:rsid w:val="00E271B9"/>
    <w:rsid w:val="00E4354D"/>
    <w:rsid w:val="00E43A97"/>
    <w:rsid w:val="00E456B1"/>
    <w:rsid w:val="00E46B37"/>
    <w:rsid w:val="00E50B57"/>
    <w:rsid w:val="00E61FAE"/>
    <w:rsid w:val="00E66E40"/>
    <w:rsid w:val="00E74EB8"/>
    <w:rsid w:val="00E75A79"/>
    <w:rsid w:val="00E85C68"/>
    <w:rsid w:val="00E95846"/>
    <w:rsid w:val="00EA033E"/>
    <w:rsid w:val="00EA4383"/>
    <w:rsid w:val="00EB1FFE"/>
    <w:rsid w:val="00ED0DF4"/>
    <w:rsid w:val="00ED402A"/>
    <w:rsid w:val="00ED6993"/>
    <w:rsid w:val="00EF2952"/>
    <w:rsid w:val="00EF4D83"/>
    <w:rsid w:val="00EF7AD6"/>
    <w:rsid w:val="00EF7C65"/>
    <w:rsid w:val="00F00D9A"/>
    <w:rsid w:val="00F04AE5"/>
    <w:rsid w:val="00F0569D"/>
    <w:rsid w:val="00F26B0B"/>
    <w:rsid w:val="00F3627A"/>
    <w:rsid w:val="00F42ABD"/>
    <w:rsid w:val="00F4599A"/>
    <w:rsid w:val="00F5317C"/>
    <w:rsid w:val="00F56149"/>
    <w:rsid w:val="00F74903"/>
    <w:rsid w:val="00FA003B"/>
    <w:rsid w:val="00FA02F7"/>
    <w:rsid w:val="00FA3480"/>
    <w:rsid w:val="00FC213D"/>
    <w:rsid w:val="00FC6839"/>
    <w:rsid w:val="00FC6EDE"/>
    <w:rsid w:val="00FD4EAC"/>
    <w:rsid w:val="00FE3700"/>
    <w:rsid w:val="00FF53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1CC"/>
    <w:pPr>
      <w:jc w:val="both"/>
    </w:pPr>
    <w:rPr>
      <w:rFonts w:ascii="Arial" w:hAnsi="Arial"/>
      <w:noProof/>
      <w:sz w:val="22"/>
      <w:szCs w:val="24"/>
    </w:rPr>
  </w:style>
  <w:style w:type="paragraph" w:styleId="Nadpis1">
    <w:name w:val="heading 1"/>
    <w:basedOn w:val="Normln"/>
    <w:next w:val="Normln"/>
    <w:qFormat/>
    <w:rsid w:val="006C4094"/>
    <w:pPr>
      <w:keepNext/>
      <w:spacing w:before="200" w:after="200"/>
      <w:jc w:val="center"/>
      <w:outlineLvl w:val="0"/>
    </w:pPr>
    <w:rPr>
      <w:b/>
      <w:bCs/>
      <w:sz w:val="24"/>
    </w:rPr>
  </w:style>
  <w:style w:type="paragraph" w:styleId="Nadpis2">
    <w:name w:val="heading 2"/>
    <w:basedOn w:val="Normln"/>
    <w:next w:val="Normln"/>
    <w:qFormat/>
    <w:rsid w:val="006841FE"/>
    <w:pPr>
      <w:keepNext/>
      <w:spacing w:before="200" w:after="200"/>
      <w:jc w:val="center"/>
      <w:outlineLvl w:val="1"/>
    </w:pPr>
    <w:rPr>
      <w:b/>
      <w:bCs/>
      <w:szCs w:val="20"/>
    </w:rPr>
  </w:style>
  <w:style w:type="paragraph" w:styleId="Nadpis3">
    <w:name w:val="heading 3"/>
    <w:basedOn w:val="Normln"/>
    <w:next w:val="Normln"/>
    <w:qFormat/>
    <w:rsid w:val="008577BF"/>
    <w:pPr>
      <w:keepNext/>
      <w:jc w:val="center"/>
      <w:outlineLvl w:val="2"/>
    </w:pPr>
    <w:rPr>
      <w:b/>
      <w:bCs/>
      <w:cap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577BF"/>
    <w:pPr>
      <w:ind w:left="360"/>
    </w:pPr>
  </w:style>
  <w:style w:type="paragraph" w:styleId="Zkladntextodsazen2">
    <w:name w:val="Body Text Indent 2"/>
    <w:basedOn w:val="Normln"/>
    <w:rsid w:val="008577BF"/>
    <w:pPr>
      <w:ind w:left="360"/>
    </w:pPr>
  </w:style>
  <w:style w:type="paragraph" w:styleId="Nzev">
    <w:name w:val="Title"/>
    <w:basedOn w:val="Normln"/>
    <w:link w:val="NzevChar"/>
    <w:qFormat/>
    <w:rsid w:val="008577BF"/>
    <w:pPr>
      <w:jc w:val="center"/>
    </w:pPr>
    <w:rPr>
      <w:b/>
      <w:bCs/>
      <w:sz w:val="32"/>
    </w:rPr>
  </w:style>
  <w:style w:type="paragraph" w:styleId="Zkladntext">
    <w:name w:val="Body Text"/>
    <w:basedOn w:val="Normln"/>
    <w:link w:val="ZkladntextChar"/>
    <w:rsid w:val="008577BF"/>
    <w:pPr>
      <w:tabs>
        <w:tab w:val="left" w:pos="720"/>
      </w:tabs>
    </w:pPr>
  </w:style>
  <w:style w:type="paragraph" w:styleId="Zhlav">
    <w:name w:val="header"/>
    <w:basedOn w:val="Normln"/>
    <w:rsid w:val="008577BF"/>
    <w:pPr>
      <w:tabs>
        <w:tab w:val="center" w:pos="4536"/>
        <w:tab w:val="right" w:pos="9072"/>
      </w:tabs>
    </w:pPr>
  </w:style>
  <w:style w:type="paragraph" w:styleId="Zpat">
    <w:name w:val="footer"/>
    <w:basedOn w:val="Normln"/>
    <w:rsid w:val="008577BF"/>
    <w:pPr>
      <w:tabs>
        <w:tab w:val="center" w:pos="4536"/>
        <w:tab w:val="right" w:pos="9072"/>
      </w:tabs>
    </w:pPr>
  </w:style>
  <w:style w:type="character" w:styleId="slostrnky">
    <w:name w:val="page number"/>
    <w:basedOn w:val="Standardnpsmoodstavce"/>
    <w:rsid w:val="008577BF"/>
  </w:style>
  <w:style w:type="paragraph" w:styleId="Titulek">
    <w:name w:val="caption"/>
    <w:basedOn w:val="Normln"/>
    <w:next w:val="Normln"/>
    <w:qFormat/>
    <w:rsid w:val="008577BF"/>
    <w:pPr>
      <w:ind w:left="-1276" w:firstLine="142"/>
    </w:pPr>
    <w:rPr>
      <w:b/>
      <w:bCs/>
      <w:caps/>
      <w:szCs w:val="20"/>
    </w:rPr>
  </w:style>
  <w:style w:type="paragraph" w:customStyle="1" w:styleId="Styltabulky">
    <w:name w:val="Styl tabulky"/>
    <w:basedOn w:val="Normln"/>
    <w:rsid w:val="008577BF"/>
    <w:pPr>
      <w:suppressAutoHyphens/>
      <w:spacing w:line="228" w:lineRule="auto"/>
    </w:pPr>
    <w:rPr>
      <w:sz w:val="16"/>
      <w:szCs w:val="20"/>
    </w:rPr>
  </w:style>
  <w:style w:type="paragraph" w:styleId="Zkladntextodsazen3">
    <w:name w:val="Body Text Indent 3"/>
    <w:basedOn w:val="Normln"/>
    <w:rsid w:val="008577BF"/>
    <w:pPr>
      <w:ind w:left="708"/>
    </w:pPr>
  </w:style>
  <w:style w:type="paragraph" w:styleId="Textbubliny">
    <w:name w:val="Balloon Text"/>
    <w:basedOn w:val="Normln"/>
    <w:semiHidden/>
    <w:rsid w:val="008577BF"/>
    <w:rPr>
      <w:rFonts w:ascii="Tahoma" w:hAnsi="Tahoma" w:cs="Tahoma"/>
      <w:sz w:val="16"/>
      <w:szCs w:val="16"/>
    </w:rPr>
  </w:style>
  <w:style w:type="paragraph" w:styleId="Rozvrendokumentu">
    <w:name w:val="Document Map"/>
    <w:basedOn w:val="Normln"/>
    <w:semiHidden/>
    <w:rsid w:val="008577BF"/>
    <w:pPr>
      <w:shd w:val="clear" w:color="auto" w:fill="000080"/>
    </w:pPr>
    <w:rPr>
      <w:rFonts w:ascii="Tahoma" w:hAnsi="Tahoma" w:cs="Tahoma"/>
      <w:sz w:val="20"/>
      <w:szCs w:val="20"/>
    </w:rPr>
  </w:style>
  <w:style w:type="paragraph" w:styleId="Odstavecseseznamem">
    <w:name w:val="List Paragraph"/>
    <w:basedOn w:val="Normln"/>
    <w:uiPriority w:val="34"/>
    <w:qFormat/>
    <w:rsid w:val="00624C25"/>
    <w:pPr>
      <w:ind w:left="708"/>
    </w:pPr>
  </w:style>
  <w:style w:type="paragraph" w:styleId="Nadpisobsahu">
    <w:name w:val="TOC Heading"/>
    <w:basedOn w:val="Nadpis1"/>
    <w:next w:val="Normln"/>
    <w:uiPriority w:val="39"/>
    <w:unhideWhenUsed/>
    <w:qFormat/>
    <w:rsid w:val="00CE1D52"/>
    <w:pPr>
      <w:keepLines/>
      <w:spacing w:before="480" w:line="276" w:lineRule="auto"/>
      <w:jc w:val="left"/>
      <w:outlineLvl w:val="9"/>
    </w:pPr>
    <w:rPr>
      <w:rFonts w:ascii="Cambria" w:hAnsi="Cambria"/>
      <w:caps/>
      <w:color w:val="365F91"/>
      <w:szCs w:val="28"/>
      <w:lang w:eastAsia="en-US"/>
    </w:rPr>
  </w:style>
  <w:style w:type="paragraph" w:styleId="Obsah2">
    <w:name w:val="toc 2"/>
    <w:basedOn w:val="Normln"/>
    <w:next w:val="Normln"/>
    <w:autoRedefine/>
    <w:uiPriority w:val="39"/>
    <w:unhideWhenUsed/>
    <w:qFormat/>
    <w:rsid w:val="00CE1D52"/>
    <w:pPr>
      <w:spacing w:before="240"/>
    </w:pPr>
    <w:rPr>
      <w:rFonts w:ascii="Calibri" w:hAnsi="Calibri" w:cs="Calibri"/>
      <w:b/>
      <w:bCs/>
      <w:sz w:val="20"/>
      <w:szCs w:val="20"/>
    </w:rPr>
  </w:style>
  <w:style w:type="paragraph" w:styleId="Obsah1">
    <w:name w:val="toc 1"/>
    <w:basedOn w:val="Normln"/>
    <w:next w:val="Normln"/>
    <w:autoRedefine/>
    <w:uiPriority w:val="39"/>
    <w:unhideWhenUsed/>
    <w:qFormat/>
    <w:rsid w:val="00DB60AB"/>
    <w:rPr>
      <w:rFonts w:ascii="Cambria" w:hAnsi="Cambria" w:cs="Arial"/>
      <w:bCs/>
      <w:caps/>
      <w:szCs w:val="22"/>
    </w:rPr>
  </w:style>
  <w:style w:type="paragraph" w:styleId="Obsah3">
    <w:name w:val="toc 3"/>
    <w:basedOn w:val="Normln"/>
    <w:next w:val="Normln"/>
    <w:autoRedefine/>
    <w:uiPriority w:val="39"/>
    <w:unhideWhenUsed/>
    <w:qFormat/>
    <w:rsid w:val="00CE1D52"/>
    <w:pPr>
      <w:ind w:left="240"/>
    </w:pPr>
    <w:rPr>
      <w:rFonts w:ascii="Calibri" w:hAnsi="Calibri" w:cs="Calibri"/>
      <w:sz w:val="20"/>
      <w:szCs w:val="20"/>
    </w:rPr>
  </w:style>
  <w:style w:type="character" w:styleId="Hypertextovodkaz">
    <w:name w:val="Hyperlink"/>
    <w:basedOn w:val="Standardnpsmoodstavce"/>
    <w:uiPriority w:val="99"/>
    <w:unhideWhenUsed/>
    <w:rsid w:val="00CE1D52"/>
    <w:rPr>
      <w:color w:val="0000FF"/>
      <w:u w:val="single"/>
    </w:rPr>
  </w:style>
  <w:style w:type="paragraph" w:styleId="Obsah4">
    <w:name w:val="toc 4"/>
    <w:basedOn w:val="Normln"/>
    <w:next w:val="Normln"/>
    <w:autoRedefine/>
    <w:rsid w:val="001C2FC6"/>
    <w:pPr>
      <w:ind w:left="480"/>
    </w:pPr>
    <w:rPr>
      <w:rFonts w:ascii="Calibri" w:hAnsi="Calibri" w:cs="Calibri"/>
      <w:sz w:val="20"/>
      <w:szCs w:val="20"/>
    </w:rPr>
  </w:style>
  <w:style w:type="paragraph" w:styleId="Obsah5">
    <w:name w:val="toc 5"/>
    <w:basedOn w:val="Normln"/>
    <w:next w:val="Normln"/>
    <w:autoRedefine/>
    <w:rsid w:val="001C2FC6"/>
    <w:pPr>
      <w:ind w:left="720"/>
    </w:pPr>
    <w:rPr>
      <w:rFonts w:ascii="Calibri" w:hAnsi="Calibri" w:cs="Calibri"/>
      <w:sz w:val="20"/>
      <w:szCs w:val="20"/>
    </w:rPr>
  </w:style>
  <w:style w:type="paragraph" w:styleId="Obsah6">
    <w:name w:val="toc 6"/>
    <w:basedOn w:val="Normln"/>
    <w:next w:val="Normln"/>
    <w:autoRedefine/>
    <w:rsid w:val="001C2FC6"/>
    <w:pPr>
      <w:ind w:left="960"/>
    </w:pPr>
    <w:rPr>
      <w:rFonts w:ascii="Calibri" w:hAnsi="Calibri" w:cs="Calibri"/>
      <w:sz w:val="20"/>
      <w:szCs w:val="20"/>
    </w:rPr>
  </w:style>
  <w:style w:type="paragraph" w:styleId="Obsah7">
    <w:name w:val="toc 7"/>
    <w:basedOn w:val="Normln"/>
    <w:next w:val="Normln"/>
    <w:autoRedefine/>
    <w:rsid w:val="001C2FC6"/>
    <w:pPr>
      <w:ind w:left="1200"/>
    </w:pPr>
    <w:rPr>
      <w:rFonts w:ascii="Calibri" w:hAnsi="Calibri" w:cs="Calibri"/>
      <w:sz w:val="20"/>
      <w:szCs w:val="20"/>
    </w:rPr>
  </w:style>
  <w:style w:type="paragraph" w:styleId="Obsah8">
    <w:name w:val="toc 8"/>
    <w:basedOn w:val="Normln"/>
    <w:next w:val="Normln"/>
    <w:autoRedefine/>
    <w:rsid w:val="001C2FC6"/>
    <w:pPr>
      <w:ind w:left="1440"/>
    </w:pPr>
    <w:rPr>
      <w:rFonts w:ascii="Calibri" w:hAnsi="Calibri" w:cs="Calibri"/>
      <w:sz w:val="20"/>
      <w:szCs w:val="20"/>
    </w:rPr>
  </w:style>
  <w:style w:type="paragraph" w:styleId="Obsah9">
    <w:name w:val="toc 9"/>
    <w:basedOn w:val="Normln"/>
    <w:next w:val="Normln"/>
    <w:autoRedefine/>
    <w:rsid w:val="001C2FC6"/>
    <w:pPr>
      <w:ind w:left="1680"/>
    </w:pPr>
    <w:rPr>
      <w:rFonts w:ascii="Calibri" w:hAnsi="Calibri" w:cs="Calibri"/>
      <w:sz w:val="20"/>
      <w:szCs w:val="20"/>
    </w:rPr>
  </w:style>
  <w:style w:type="character" w:customStyle="1" w:styleId="NzevChar">
    <w:name w:val="Název Char"/>
    <w:basedOn w:val="Standardnpsmoodstavce"/>
    <w:link w:val="Nzev"/>
    <w:qFormat/>
    <w:rsid w:val="00222B62"/>
    <w:rPr>
      <w:b/>
      <w:bCs/>
      <w:sz w:val="32"/>
      <w:szCs w:val="24"/>
    </w:rPr>
  </w:style>
  <w:style w:type="character" w:customStyle="1" w:styleId="ZkladntextChar">
    <w:name w:val="Základní text Char"/>
    <w:basedOn w:val="Standardnpsmoodstavce"/>
    <w:link w:val="Zkladntext"/>
    <w:rsid w:val="00222B62"/>
    <w:rPr>
      <w:sz w:val="24"/>
      <w:szCs w:val="24"/>
    </w:rPr>
  </w:style>
  <w:style w:type="table" w:styleId="Mkatabulky">
    <w:name w:val="Table Grid"/>
    <w:basedOn w:val="Normlntabulka"/>
    <w:rsid w:val="00AD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
    <w:name w:val="Nadpis"/>
    <w:basedOn w:val="Normln"/>
    <w:next w:val="Normln"/>
    <w:qFormat/>
    <w:rsid w:val="0078173A"/>
    <w:pPr>
      <w:keepNext/>
      <w:pageBreakBefore/>
      <w:spacing w:after="120"/>
    </w:pPr>
    <w:rPr>
      <w:rFonts w:eastAsia="Microsoft YaHei" w:cs="Mangal"/>
      <w:b/>
      <w:sz w:val="28"/>
      <w:szCs w:val="28"/>
    </w:rPr>
  </w:style>
  <w:style w:type="character" w:customStyle="1" w:styleId="Standardnpsmoodstavce1">
    <w:name w:val="Standardní písmo odstavce1"/>
    <w:rsid w:val="008C16B7"/>
    <w:rPr>
      <w:rFonts w:ascii="Cambria" w:hAnsi="Cambria"/>
      <w:sz w:val="22"/>
    </w:rPr>
  </w:style>
  <w:style w:type="character" w:styleId="Odkaznakoment">
    <w:name w:val="annotation reference"/>
    <w:basedOn w:val="Standardnpsmoodstavce"/>
    <w:rsid w:val="008C16B7"/>
    <w:rPr>
      <w:sz w:val="16"/>
      <w:szCs w:val="16"/>
    </w:rPr>
  </w:style>
  <w:style w:type="paragraph" w:styleId="Textkomente">
    <w:name w:val="annotation text"/>
    <w:basedOn w:val="Normln"/>
    <w:link w:val="TextkomenteChar"/>
    <w:rsid w:val="008C16B7"/>
    <w:rPr>
      <w:sz w:val="20"/>
      <w:szCs w:val="20"/>
    </w:rPr>
  </w:style>
  <w:style w:type="character" w:customStyle="1" w:styleId="TextkomenteChar">
    <w:name w:val="Text komentáře Char"/>
    <w:basedOn w:val="Standardnpsmoodstavce"/>
    <w:link w:val="Textkomente"/>
    <w:rsid w:val="008C16B7"/>
    <w:rPr>
      <w:rFonts w:asciiTheme="minorHAnsi" w:hAnsiTheme="minorHAnsi"/>
    </w:rPr>
  </w:style>
  <w:style w:type="paragraph" w:styleId="Pedmtkomente">
    <w:name w:val="annotation subject"/>
    <w:basedOn w:val="Textkomente"/>
    <w:next w:val="Textkomente"/>
    <w:link w:val="PedmtkomenteChar"/>
    <w:rsid w:val="008C16B7"/>
    <w:rPr>
      <w:b/>
      <w:bCs/>
    </w:rPr>
  </w:style>
  <w:style w:type="character" w:customStyle="1" w:styleId="PedmtkomenteChar">
    <w:name w:val="Předmět komentáře Char"/>
    <w:basedOn w:val="TextkomenteChar"/>
    <w:link w:val="Pedmtkomente"/>
    <w:rsid w:val="008C16B7"/>
    <w:rPr>
      <w:rFonts w:asciiTheme="minorHAnsi" w:hAnsiTheme="minorHAnsi"/>
      <w:b/>
      <w:bCs/>
    </w:rPr>
  </w:style>
  <w:style w:type="paragraph" w:styleId="Textpoznpodarou">
    <w:name w:val="footnote text"/>
    <w:basedOn w:val="Normln"/>
    <w:link w:val="TextpoznpodarouChar"/>
    <w:uiPriority w:val="99"/>
    <w:unhideWhenUsed/>
    <w:rsid w:val="002311CC"/>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311CC"/>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2311CC"/>
    <w:rPr>
      <w:vertAlign w:val="superscript"/>
    </w:rPr>
  </w:style>
  <w:style w:type="numbering" w:customStyle="1" w:styleId="Styl1">
    <w:name w:val="Styl1"/>
    <w:uiPriority w:val="99"/>
    <w:rsid w:val="002311C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1CC"/>
    <w:pPr>
      <w:jc w:val="both"/>
    </w:pPr>
    <w:rPr>
      <w:rFonts w:ascii="Arial" w:hAnsi="Arial"/>
      <w:noProof/>
      <w:sz w:val="22"/>
      <w:szCs w:val="24"/>
    </w:rPr>
  </w:style>
  <w:style w:type="paragraph" w:styleId="Nadpis1">
    <w:name w:val="heading 1"/>
    <w:basedOn w:val="Normln"/>
    <w:next w:val="Normln"/>
    <w:qFormat/>
    <w:rsid w:val="006C4094"/>
    <w:pPr>
      <w:keepNext/>
      <w:spacing w:before="200" w:after="200"/>
      <w:jc w:val="center"/>
      <w:outlineLvl w:val="0"/>
    </w:pPr>
    <w:rPr>
      <w:b/>
      <w:bCs/>
      <w:sz w:val="24"/>
    </w:rPr>
  </w:style>
  <w:style w:type="paragraph" w:styleId="Nadpis2">
    <w:name w:val="heading 2"/>
    <w:basedOn w:val="Normln"/>
    <w:next w:val="Normln"/>
    <w:qFormat/>
    <w:rsid w:val="006841FE"/>
    <w:pPr>
      <w:keepNext/>
      <w:spacing w:before="200" w:after="200"/>
      <w:jc w:val="center"/>
      <w:outlineLvl w:val="1"/>
    </w:pPr>
    <w:rPr>
      <w:b/>
      <w:bCs/>
      <w:szCs w:val="20"/>
    </w:rPr>
  </w:style>
  <w:style w:type="paragraph" w:styleId="Nadpis3">
    <w:name w:val="heading 3"/>
    <w:basedOn w:val="Normln"/>
    <w:next w:val="Normln"/>
    <w:qFormat/>
    <w:rsid w:val="008577BF"/>
    <w:pPr>
      <w:keepNext/>
      <w:jc w:val="center"/>
      <w:outlineLvl w:val="2"/>
    </w:pPr>
    <w:rPr>
      <w:b/>
      <w:bCs/>
      <w:cap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577BF"/>
    <w:pPr>
      <w:ind w:left="360"/>
    </w:pPr>
  </w:style>
  <w:style w:type="paragraph" w:styleId="Zkladntextodsazen2">
    <w:name w:val="Body Text Indent 2"/>
    <w:basedOn w:val="Normln"/>
    <w:rsid w:val="008577BF"/>
    <w:pPr>
      <w:ind w:left="360"/>
    </w:pPr>
  </w:style>
  <w:style w:type="paragraph" w:styleId="Nzev">
    <w:name w:val="Title"/>
    <w:basedOn w:val="Normln"/>
    <w:link w:val="NzevChar"/>
    <w:qFormat/>
    <w:rsid w:val="008577BF"/>
    <w:pPr>
      <w:jc w:val="center"/>
    </w:pPr>
    <w:rPr>
      <w:b/>
      <w:bCs/>
      <w:sz w:val="32"/>
    </w:rPr>
  </w:style>
  <w:style w:type="paragraph" w:styleId="Zkladntext">
    <w:name w:val="Body Text"/>
    <w:basedOn w:val="Normln"/>
    <w:link w:val="ZkladntextChar"/>
    <w:rsid w:val="008577BF"/>
    <w:pPr>
      <w:tabs>
        <w:tab w:val="left" w:pos="720"/>
      </w:tabs>
    </w:pPr>
  </w:style>
  <w:style w:type="paragraph" w:styleId="Zhlav">
    <w:name w:val="header"/>
    <w:basedOn w:val="Normln"/>
    <w:rsid w:val="008577BF"/>
    <w:pPr>
      <w:tabs>
        <w:tab w:val="center" w:pos="4536"/>
        <w:tab w:val="right" w:pos="9072"/>
      </w:tabs>
    </w:pPr>
  </w:style>
  <w:style w:type="paragraph" w:styleId="Zpat">
    <w:name w:val="footer"/>
    <w:basedOn w:val="Normln"/>
    <w:rsid w:val="008577BF"/>
    <w:pPr>
      <w:tabs>
        <w:tab w:val="center" w:pos="4536"/>
        <w:tab w:val="right" w:pos="9072"/>
      </w:tabs>
    </w:pPr>
  </w:style>
  <w:style w:type="character" w:styleId="slostrnky">
    <w:name w:val="page number"/>
    <w:basedOn w:val="Standardnpsmoodstavce"/>
    <w:rsid w:val="008577BF"/>
  </w:style>
  <w:style w:type="paragraph" w:styleId="Titulek">
    <w:name w:val="caption"/>
    <w:basedOn w:val="Normln"/>
    <w:next w:val="Normln"/>
    <w:qFormat/>
    <w:rsid w:val="008577BF"/>
    <w:pPr>
      <w:ind w:left="-1276" w:firstLine="142"/>
    </w:pPr>
    <w:rPr>
      <w:b/>
      <w:bCs/>
      <w:caps/>
      <w:szCs w:val="20"/>
    </w:rPr>
  </w:style>
  <w:style w:type="paragraph" w:customStyle="1" w:styleId="Styltabulky">
    <w:name w:val="Styl tabulky"/>
    <w:basedOn w:val="Normln"/>
    <w:rsid w:val="008577BF"/>
    <w:pPr>
      <w:suppressAutoHyphens/>
      <w:spacing w:line="228" w:lineRule="auto"/>
    </w:pPr>
    <w:rPr>
      <w:sz w:val="16"/>
      <w:szCs w:val="20"/>
    </w:rPr>
  </w:style>
  <w:style w:type="paragraph" w:styleId="Zkladntextodsazen3">
    <w:name w:val="Body Text Indent 3"/>
    <w:basedOn w:val="Normln"/>
    <w:rsid w:val="008577BF"/>
    <w:pPr>
      <w:ind w:left="708"/>
    </w:pPr>
  </w:style>
  <w:style w:type="paragraph" w:styleId="Textbubliny">
    <w:name w:val="Balloon Text"/>
    <w:basedOn w:val="Normln"/>
    <w:semiHidden/>
    <w:rsid w:val="008577BF"/>
    <w:rPr>
      <w:rFonts w:ascii="Tahoma" w:hAnsi="Tahoma" w:cs="Tahoma"/>
      <w:sz w:val="16"/>
      <w:szCs w:val="16"/>
    </w:rPr>
  </w:style>
  <w:style w:type="paragraph" w:styleId="Rozloendokumentu">
    <w:name w:val="Document Map"/>
    <w:basedOn w:val="Normln"/>
    <w:semiHidden/>
    <w:rsid w:val="008577BF"/>
    <w:pPr>
      <w:shd w:val="clear" w:color="auto" w:fill="000080"/>
    </w:pPr>
    <w:rPr>
      <w:rFonts w:ascii="Tahoma" w:hAnsi="Tahoma" w:cs="Tahoma"/>
      <w:sz w:val="20"/>
      <w:szCs w:val="20"/>
    </w:rPr>
  </w:style>
  <w:style w:type="paragraph" w:styleId="Odstavecseseznamem">
    <w:name w:val="List Paragraph"/>
    <w:basedOn w:val="Normln"/>
    <w:uiPriority w:val="34"/>
    <w:qFormat/>
    <w:rsid w:val="00624C25"/>
    <w:pPr>
      <w:ind w:left="708"/>
    </w:pPr>
  </w:style>
  <w:style w:type="paragraph" w:styleId="Nadpisobsahu">
    <w:name w:val="TOC Heading"/>
    <w:basedOn w:val="Nadpis1"/>
    <w:next w:val="Normln"/>
    <w:uiPriority w:val="39"/>
    <w:unhideWhenUsed/>
    <w:qFormat/>
    <w:rsid w:val="00CE1D52"/>
    <w:pPr>
      <w:keepLines/>
      <w:spacing w:before="480" w:line="276" w:lineRule="auto"/>
      <w:jc w:val="left"/>
      <w:outlineLvl w:val="9"/>
    </w:pPr>
    <w:rPr>
      <w:rFonts w:ascii="Cambria" w:hAnsi="Cambria"/>
      <w:caps/>
      <w:color w:val="365F91"/>
      <w:szCs w:val="28"/>
      <w:lang w:eastAsia="en-US"/>
    </w:rPr>
  </w:style>
  <w:style w:type="paragraph" w:styleId="Obsah2">
    <w:name w:val="toc 2"/>
    <w:basedOn w:val="Normln"/>
    <w:next w:val="Normln"/>
    <w:autoRedefine/>
    <w:uiPriority w:val="39"/>
    <w:unhideWhenUsed/>
    <w:qFormat/>
    <w:rsid w:val="00CE1D52"/>
    <w:pPr>
      <w:spacing w:before="240"/>
    </w:pPr>
    <w:rPr>
      <w:rFonts w:ascii="Calibri" w:hAnsi="Calibri" w:cs="Calibri"/>
      <w:b/>
      <w:bCs/>
      <w:sz w:val="20"/>
      <w:szCs w:val="20"/>
    </w:rPr>
  </w:style>
  <w:style w:type="paragraph" w:styleId="Obsah1">
    <w:name w:val="toc 1"/>
    <w:basedOn w:val="Normln"/>
    <w:next w:val="Normln"/>
    <w:autoRedefine/>
    <w:uiPriority w:val="39"/>
    <w:unhideWhenUsed/>
    <w:qFormat/>
    <w:rsid w:val="00DB60AB"/>
    <w:rPr>
      <w:rFonts w:ascii="Cambria" w:hAnsi="Cambria" w:cs="Arial"/>
      <w:bCs/>
      <w:caps/>
      <w:szCs w:val="22"/>
    </w:rPr>
  </w:style>
  <w:style w:type="paragraph" w:styleId="Obsah3">
    <w:name w:val="toc 3"/>
    <w:basedOn w:val="Normln"/>
    <w:next w:val="Normln"/>
    <w:autoRedefine/>
    <w:uiPriority w:val="39"/>
    <w:unhideWhenUsed/>
    <w:qFormat/>
    <w:rsid w:val="00CE1D52"/>
    <w:pPr>
      <w:ind w:left="240"/>
    </w:pPr>
    <w:rPr>
      <w:rFonts w:ascii="Calibri" w:hAnsi="Calibri" w:cs="Calibri"/>
      <w:sz w:val="20"/>
      <w:szCs w:val="20"/>
    </w:rPr>
  </w:style>
  <w:style w:type="character" w:styleId="Hypertextovodkaz">
    <w:name w:val="Hyperlink"/>
    <w:basedOn w:val="Standardnpsmoodstavce"/>
    <w:uiPriority w:val="99"/>
    <w:unhideWhenUsed/>
    <w:rsid w:val="00CE1D52"/>
    <w:rPr>
      <w:color w:val="0000FF"/>
      <w:u w:val="single"/>
    </w:rPr>
  </w:style>
  <w:style w:type="paragraph" w:styleId="Obsah4">
    <w:name w:val="toc 4"/>
    <w:basedOn w:val="Normln"/>
    <w:next w:val="Normln"/>
    <w:autoRedefine/>
    <w:rsid w:val="001C2FC6"/>
    <w:pPr>
      <w:ind w:left="480"/>
    </w:pPr>
    <w:rPr>
      <w:rFonts w:ascii="Calibri" w:hAnsi="Calibri" w:cs="Calibri"/>
      <w:sz w:val="20"/>
      <w:szCs w:val="20"/>
    </w:rPr>
  </w:style>
  <w:style w:type="paragraph" w:styleId="Obsah5">
    <w:name w:val="toc 5"/>
    <w:basedOn w:val="Normln"/>
    <w:next w:val="Normln"/>
    <w:autoRedefine/>
    <w:rsid w:val="001C2FC6"/>
    <w:pPr>
      <w:ind w:left="720"/>
    </w:pPr>
    <w:rPr>
      <w:rFonts w:ascii="Calibri" w:hAnsi="Calibri" w:cs="Calibri"/>
      <w:sz w:val="20"/>
      <w:szCs w:val="20"/>
    </w:rPr>
  </w:style>
  <w:style w:type="paragraph" w:styleId="Obsah6">
    <w:name w:val="toc 6"/>
    <w:basedOn w:val="Normln"/>
    <w:next w:val="Normln"/>
    <w:autoRedefine/>
    <w:rsid w:val="001C2FC6"/>
    <w:pPr>
      <w:ind w:left="960"/>
    </w:pPr>
    <w:rPr>
      <w:rFonts w:ascii="Calibri" w:hAnsi="Calibri" w:cs="Calibri"/>
      <w:sz w:val="20"/>
      <w:szCs w:val="20"/>
    </w:rPr>
  </w:style>
  <w:style w:type="paragraph" w:styleId="Obsah7">
    <w:name w:val="toc 7"/>
    <w:basedOn w:val="Normln"/>
    <w:next w:val="Normln"/>
    <w:autoRedefine/>
    <w:rsid w:val="001C2FC6"/>
    <w:pPr>
      <w:ind w:left="1200"/>
    </w:pPr>
    <w:rPr>
      <w:rFonts w:ascii="Calibri" w:hAnsi="Calibri" w:cs="Calibri"/>
      <w:sz w:val="20"/>
      <w:szCs w:val="20"/>
    </w:rPr>
  </w:style>
  <w:style w:type="paragraph" w:styleId="Obsah8">
    <w:name w:val="toc 8"/>
    <w:basedOn w:val="Normln"/>
    <w:next w:val="Normln"/>
    <w:autoRedefine/>
    <w:rsid w:val="001C2FC6"/>
    <w:pPr>
      <w:ind w:left="1440"/>
    </w:pPr>
    <w:rPr>
      <w:rFonts w:ascii="Calibri" w:hAnsi="Calibri" w:cs="Calibri"/>
      <w:sz w:val="20"/>
      <w:szCs w:val="20"/>
    </w:rPr>
  </w:style>
  <w:style w:type="paragraph" w:styleId="Obsah9">
    <w:name w:val="toc 9"/>
    <w:basedOn w:val="Normln"/>
    <w:next w:val="Normln"/>
    <w:autoRedefine/>
    <w:rsid w:val="001C2FC6"/>
    <w:pPr>
      <w:ind w:left="1680"/>
    </w:pPr>
    <w:rPr>
      <w:rFonts w:ascii="Calibri" w:hAnsi="Calibri" w:cs="Calibri"/>
      <w:sz w:val="20"/>
      <w:szCs w:val="20"/>
    </w:rPr>
  </w:style>
  <w:style w:type="character" w:customStyle="1" w:styleId="NzevChar">
    <w:name w:val="Název Char"/>
    <w:basedOn w:val="Standardnpsmoodstavce"/>
    <w:link w:val="Nzev"/>
    <w:qFormat/>
    <w:rsid w:val="00222B62"/>
    <w:rPr>
      <w:b/>
      <w:bCs/>
      <w:sz w:val="32"/>
      <w:szCs w:val="24"/>
    </w:rPr>
  </w:style>
  <w:style w:type="character" w:customStyle="1" w:styleId="ZkladntextChar">
    <w:name w:val="Základní text Char"/>
    <w:basedOn w:val="Standardnpsmoodstavce"/>
    <w:link w:val="Zkladntext"/>
    <w:rsid w:val="00222B62"/>
    <w:rPr>
      <w:sz w:val="24"/>
      <w:szCs w:val="24"/>
    </w:rPr>
  </w:style>
  <w:style w:type="table" w:styleId="Mkatabulky">
    <w:name w:val="Table Grid"/>
    <w:basedOn w:val="Normlntabulka"/>
    <w:rsid w:val="00AD2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qFormat/>
    <w:rsid w:val="0078173A"/>
    <w:pPr>
      <w:keepNext/>
      <w:pageBreakBefore/>
      <w:spacing w:after="120"/>
    </w:pPr>
    <w:rPr>
      <w:rFonts w:eastAsia="Microsoft YaHei" w:cs="Mangal"/>
      <w:b/>
      <w:sz w:val="28"/>
      <w:szCs w:val="28"/>
    </w:rPr>
  </w:style>
  <w:style w:type="character" w:customStyle="1" w:styleId="Standardnpsmoodstavce1">
    <w:name w:val="Standardní písmo odstavce1"/>
    <w:rsid w:val="008C16B7"/>
    <w:rPr>
      <w:rFonts w:ascii="Cambria" w:hAnsi="Cambria"/>
      <w:sz w:val="22"/>
    </w:rPr>
  </w:style>
  <w:style w:type="character" w:styleId="Odkaznakoment">
    <w:name w:val="annotation reference"/>
    <w:basedOn w:val="Standardnpsmoodstavce"/>
    <w:rsid w:val="008C16B7"/>
    <w:rPr>
      <w:sz w:val="16"/>
      <w:szCs w:val="16"/>
    </w:rPr>
  </w:style>
  <w:style w:type="paragraph" w:styleId="Textkomente">
    <w:name w:val="annotation text"/>
    <w:basedOn w:val="Normln"/>
    <w:link w:val="TextkomenteChar"/>
    <w:rsid w:val="008C16B7"/>
    <w:rPr>
      <w:sz w:val="20"/>
      <w:szCs w:val="20"/>
    </w:rPr>
  </w:style>
  <w:style w:type="character" w:customStyle="1" w:styleId="TextkomenteChar">
    <w:name w:val="Text komentáře Char"/>
    <w:basedOn w:val="Standardnpsmoodstavce"/>
    <w:link w:val="Textkomente"/>
    <w:rsid w:val="008C16B7"/>
    <w:rPr>
      <w:rFonts w:asciiTheme="minorHAnsi" w:hAnsiTheme="minorHAnsi"/>
    </w:rPr>
  </w:style>
  <w:style w:type="paragraph" w:styleId="Pedmtkomente">
    <w:name w:val="annotation subject"/>
    <w:basedOn w:val="Textkomente"/>
    <w:next w:val="Textkomente"/>
    <w:link w:val="PedmtkomenteChar"/>
    <w:rsid w:val="008C16B7"/>
    <w:rPr>
      <w:b/>
      <w:bCs/>
    </w:rPr>
  </w:style>
  <w:style w:type="character" w:customStyle="1" w:styleId="PedmtkomenteChar">
    <w:name w:val="Předmět komentáře Char"/>
    <w:basedOn w:val="TextkomenteChar"/>
    <w:link w:val="Pedmtkomente"/>
    <w:rsid w:val="008C16B7"/>
    <w:rPr>
      <w:rFonts w:asciiTheme="minorHAnsi" w:hAnsiTheme="minorHAnsi"/>
      <w:b/>
      <w:bCs/>
    </w:rPr>
  </w:style>
  <w:style w:type="paragraph" w:styleId="Textpoznpodarou">
    <w:name w:val="footnote text"/>
    <w:basedOn w:val="Normln"/>
    <w:link w:val="TextpoznpodarouChar"/>
    <w:uiPriority w:val="99"/>
    <w:unhideWhenUsed/>
    <w:rsid w:val="002311CC"/>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311CC"/>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2311CC"/>
    <w:rPr>
      <w:vertAlign w:val="superscript"/>
    </w:rPr>
  </w:style>
  <w:style w:type="numbering" w:customStyle="1" w:styleId="Styl1">
    <w:name w:val="Styl1"/>
    <w:uiPriority w:val="99"/>
    <w:rsid w:val="002311CC"/>
    <w:pPr>
      <w:numPr>
        <w:numId w:val="8"/>
      </w:numPr>
    </w:pPr>
  </w:style>
</w:styles>
</file>

<file path=word/webSettings.xml><?xml version="1.0" encoding="utf-8"?>
<w:webSettings xmlns:r="http://schemas.openxmlformats.org/officeDocument/2006/relationships" xmlns:w="http://schemas.openxmlformats.org/wordprocessingml/2006/main">
  <w:divs>
    <w:div w:id="1550872133">
      <w:bodyDiv w:val="1"/>
      <w:marLeft w:val="0"/>
      <w:marRight w:val="0"/>
      <w:marTop w:val="0"/>
      <w:marBottom w:val="0"/>
      <w:divBdr>
        <w:top w:val="none" w:sz="0" w:space="0" w:color="auto"/>
        <w:left w:val="none" w:sz="0" w:space="0" w:color="auto"/>
        <w:bottom w:val="none" w:sz="0" w:space="0" w:color="auto"/>
        <w:right w:val="none" w:sz="0" w:space="0" w:color="auto"/>
      </w:divBdr>
    </w:div>
    <w:div w:id="18780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A0E0-2EB4-4CAF-B9CB-C938BCCA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1</vt:lpstr>
    </vt:vector>
  </TitlesOfParts>
  <Company>MěÚ Vsetín</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Matochová Jana</dc:creator>
  <cp:lastModifiedBy>uzivatel</cp:lastModifiedBy>
  <cp:revision>2</cp:revision>
  <cp:lastPrinted>2018-05-15T11:38:00Z</cp:lastPrinted>
  <dcterms:created xsi:type="dcterms:W3CDTF">2020-06-01T08:24:00Z</dcterms:created>
  <dcterms:modified xsi:type="dcterms:W3CDTF">2020-06-01T08:24:00Z</dcterms:modified>
</cp:coreProperties>
</file>