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4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516"/>
        <w:gridCol w:w="2133"/>
        <w:gridCol w:w="1037"/>
        <w:gridCol w:w="1691"/>
        <w:gridCol w:w="1907"/>
      </w:tblGrid>
      <w:tr w:rsidR="0078173A" w:rsidRPr="002311CC" w:rsidTr="00F701F9">
        <w:trPr>
          <w:cantSplit/>
          <w:trHeight w:val="345"/>
        </w:trPr>
        <w:tc>
          <w:tcPr>
            <w:tcW w:w="928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E656D" w:rsidRPr="002311CC" w:rsidRDefault="0078173A" w:rsidP="006E1E6D">
            <w:pPr>
              <w:pStyle w:val="Nzev"/>
              <w:rPr>
                <w:rFonts w:cs="Arial"/>
                <w:bCs w:val="0"/>
                <w:szCs w:val="32"/>
              </w:rPr>
            </w:pPr>
            <w:r w:rsidRPr="002311CC">
              <w:rPr>
                <w:rFonts w:cs="Arial"/>
                <w:bCs w:val="0"/>
                <w:szCs w:val="32"/>
              </w:rPr>
              <w:t>Město B</w:t>
            </w:r>
            <w:r w:rsidR="004E656D" w:rsidRPr="002311CC">
              <w:rPr>
                <w:rFonts w:cs="Arial"/>
                <w:bCs w:val="0"/>
                <w:szCs w:val="32"/>
              </w:rPr>
              <w:t>učovice</w:t>
            </w:r>
          </w:p>
          <w:p w:rsidR="0078173A" w:rsidRPr="002311CC" w:rsidRDefault="0078173A" w:rsidP="006F0FA1">
            <w:pPr>
              <w:pStyle w:val="Nzev"/>
              <w:rPr>
                <w:rFonts w:cs="Arial"/>
                <w:b w:val="0"/>
                <w:sz w:val="22"/>
                <w:szCs w:val="22"/>
              </w:rPr>
            </w:pPr>
            <w:r w:rsidRPr="002311CC">
              <w:rPr>
                <w:rFonts w:cs="Arial"/>
                <w:bCs w:val="0"/>
                <w:szCs w:val="32"/>
              </w:rPr>
              <w:t>Jiráskova 502, 685 01 Bučovice, IČ</w:t>
            </w:r>
            <w:r w:rsidRPr="002311CC">
              <w:rPr>
                <w:rFonts w:cs="Arial"/>
                <w:szCs w:val="32"/>
              </w:rPr>
              <w:t xml:space="preserve"> 00291676</w:t>
            </w:r>
          </w:p>
        </w:tc>
      </w:tr>
      <w:tr w:rsidR="004E656D" w:rsidRPr="002311CC" w:rsidTr="00F701F9">
        <w:trPr>
          <w:cantSplit/>
          <w:trHeight w:val="344"/>
        </w:trPr>
        <w:tc>
          <w:tcPr>
            <w:tcW w:w="5686" w:type="dxa"/>
            <w:gridSpan w:val="3"/>
            <w:vMerge w:val="restart"/>
            <w:tcBorders>
              <w:top w:val="single" w:sz="4" w:space="0" w:color="00000A"/>
              <w:left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p w:rsidR="004E656D" w:rsidRPr="002311CC" w:rsidRDefault="004E656D" w:rsidP="006E1E6D">
            <w:pPr>
              <w:pStyle w:val="Nzev"/>
              <w:rPr>
                <w:rFonts w:cs="Arial"/>
                <w:sz w:val="22"/>
                <w:szCs w:val="22"/>
              </w:rPr>
            </w:pPr>
          </w:p>
          <w:p w:rsidR="004E656D" w:rsidRPr="002311CC" w:rsidRDefault="002311CC" w:rsidP="006E1E6D">
            <w:pPr>
              <w:pStyle w:val="Nzev"/>
              <w:rPr>
                <w:rFonts w:cs="Arial"/>
                <w:szCs w:val="32"/>
              </w:rPr>
            </w:pPr>
            <w:r>
              <w:rPr>
                <w:rFonts w:cs="Arial"/>
                <w:szCs w:val="32"/>
              </w:rPr>
              <w:t>S</w:t>
            </w:r>
            <w:r w:rsidR="006F0FA1" w:rsidRPr="002311CC">
              <w:rPr>
                <w:rFonts w:cs="Arial"/>
                <w:szCs w:val="32"/>
              </w:rPr>
              <w:t>měrnice</w:t>
            </w:r>
          </w:p>
          <w:p w:rsidR="004E656D" w:rsidRPr="00480944" w:rsidRDefault="001D16C1" w:rsidP="00480944">
            <w:pPr>
              <w:pStyle w:val="Nzev"/>
              <w:rPr>
                <w:rFonts w:cs="Arial"/>
                <w:sz w:val="22"/>
                <w:szCs w:val="22"/>
              </w:rPr>
            </w:pPr>
            <w:r w:rsidRPr="00F66AFB">
              <w:rPr>
                <w:rFonts w:cs="Arial"/>
                <w:szCs w:val="32"/>
              </w:rPr>
              <w:t>č. S</w:t>
            </w:r>
            <w:r w:rsidR="00480944" w:rsidRPr="00F66AFB">
              <w:rPr>
                <w:rFonts w:cs="Arial"/>
                <w:szCs w:val="32"/>
              </w:rPr>
              <w:t>10</w:t>
            </w:r>
            <w:r w:rsidRPr="00F66AFB">
              <w:rPr>
                <w:rFonts w:cs="Arial"/>
                <w:szCs w:val="32"/>
              </w:rPr>
              <w:t>/2018</w:t>
            </w:r>
          </w:p>
        </w:tc>
        <w:tc>
          <w:tcPr>
            <w:tcW w:w="1691" w:type="dxa"/>
            <w:tcBorders>
              <w:top w:val="single" w:sz="4" w:space="0" w:color="00000A"/>
              <w:left w:val="single" w:sz="4" w:space="0" w:color="00000A"/>
            </w:tcBorders>
            <w:shd w:val="clear" w:color="auto" w:fill="auto"/>
            <w:tcMar>
              <w:left w:w="70" w:type="dxa"/>
            </w:tcMar>
            <w:vAlign w:val="center"/>
          </w:tcPr>
          <w:p w:rsidR="004E656D" w:rsidRPr="002311CC" w:rsidRDefault="004E656D" w:rsidP="006E1E6D">
            <w:pPr>
              <w:pStyle w:val="Nzev"/>
              <w:jc w:val="both"/>
              <w:rPr>
                <w:rFonts w:cs="Arial"/>
                <w:sz w:val="22"/>
                <w:szCs w:val="22"/>
              </w:rPr>
            </w:pPr>
          </w:p>
          <w:p w:rsidR="004E656D" w:rsidRPr="002311CC" w:rsidRDefault="004E656D" w:rsidP="00A50F8F">
            <w:pPr>
              <w:pStyle w:val="Nzev"/>
              <w:jc w:val="both"/>
              <w:rPr>
                <w:rFonts w:cs="Arial"/>
                <w:sz w:val="22"/>
                <w:szCs w:val="22"/>
              </w:rPr>
            </w:pPr>
            <w:r w:rsidRPr="002311CC">
              <w:rPr>
                <w:rFonts w:cs="Arial"/>
                <w:sz w:val="22"/>
                <w:szCs w:val="22"/>
              </w:rPr>
              <w:t>Počet výtisků</w:t>
            </w:r>
          </w:p>
        </w:tc>
        <w:tc>
          <w:tcPr>
            <w:tcW w:w="1907" w:type="dxa"/>
            <w:tcBorders>
              <w:top w:val="single" w:sz="4" w:space="0" w:color="00000A"/>
              <w:right w:val="single" w:sz="4" w:space="0" w:color="00000A"/>
            </w:tcBorders>
            <w:shd w:val="clear" w:color="auto" w:fill="auto"/>
            <w:vAlign w:val="center"/>
          </w:tcPr>
          <w:p w:rsidR="004E656D" w:rsidRPr="002311CC" w:rsidRDefault="004E656D" w:rsidP="006E1E6D">
            <w:pPr>
              <w:pStyle w:val="Nzev"/>
              <w:jc w:val="both"/>
              <w:rPr>
                <w:rFonts w:cs="Arial"/>
                <w:b w:val="0"/>
                <w:sz w:val="22"/>
                <w:szCs w:val="22"/>
              </w:rPr>
            </w:pPr>
          </w:p>
          <w:p w:rsidR="004E656D" w:rsidRPr="002311CC" w:rsidRDefault="004E656D" w:rsidP="006E1E6D">
            <w:pPr>
              <w:pStyle w:val="Nzev"/>
              <w:jc w:val="both"/>
              <w:rPr>
                <w:rFonts w:cs="Arial"/>
                <w:b w:val="0"/>
                <w:sz w:val="22"/>
                <w:szCs w:val="22"/>
              </w:rPr>
            </w:pPr>
            <w:r w:rsidRPr="002311CC">
              <w:rPr>
                <w:rFonts w:cs="Arial"/>
                <w:b w:val="0"/>
                <w:sz w:val="22"/>
                <w:szCs w:val="22"/>
              </w:rPr>
              <w:t>jediný</w:t>
            </w:r>
          </w:p>
        </w:tc>
      </w:tr>
      <w:tr w:rsidR="004E656D" w:rsidRPr="002311CC" w:rsidTr="00F701F9">
        <w:trPr>
          <w:cantSplit/>
          <w:trHeight w:val="357"/>
        </w:trPr>
        <w:tc>
          <w:tcPr>
            <w:tcW w:w="5686" w:type="dxa"/>
            <w:gridSpan w:val="3"/>
            <w:vMerge/>
            <w:tcBorders>
              <w:left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tc>
        <w:tc>
          <w:tcPr>
            <w:tcW w:w="1691" w:type="dxa"/>
            <w:tcBorders>
              <w:left w:val="single" w:sz="4" w:space="0" w:color="00000A"/>
            </w:tcBorders>
            <w:shd w:val="clear" w:color="auto" w:fill="auto"/>
            <w:tcMar>
              <w:left w:w="70" w:type="dxa"/>
            </w:tcMar>
            <w:vAlign w:val="center"/>
          </w:tcPr>
          <w:p w:rsidR="004E656D" w:rsidRPr="002311CC" w:rsidRDefault="004E656D" w:rsidP="006E1E6D">
            <w:pPr>
              <w:pStyle w:val="Nzev"/>
              <w:jc w:val="left"/>
              <w:rPr>
                <w:rFonts w:cs="Arial"/>
                <w:sz w:val="22"/>
                <w:szCs w:val="22"/>
              </w:rPr>
            </w:pPr>
            <w:r w:rsidRPr="002311CC">
              <w:rPr>
                <w:rFonts w:cs="Arial"/>
                <w:sz w:val="22"/>
                <w:szCs w:val="22"/>
              </w:rPr>
              <w:t>Vydání</w:t>
            </w:r>
          </w:p>
        </w:tc>
        <w:tc>
          <w:tcPr>
            <w:tcW w:w="1907" w:type="dxa"/>
            <w:tcBorders>
              <w:right w:val="single" w:sz="4" w:space="0" w:color="00000A"/>
            </w:tcBorders>
            <w:shd w:val="clear" w:color="auto" w:fill="auto"/>
            <w:vAlign w:val="center"/>
          </w:tcPr>
          <w:p w:rsidR="004E656D" w:rsidRPr="002311CC" w:rsidRDefault="00112103" w:rsidP="006E1E6D">
            <w:pPr>
              <w:pStyle w:val="Nzev"/>
              <w:jc w:val="left"/>
              <w:rPr>
                <w:rFonts w:cs="Arial"/>
                <w:b w:val="0"/>
                <w:sz w:val="22"/>
                <w:szCs w:val="22"/>
              </w:rPr>
            </w:pPr>
            <w:r w:rsidRPr="002311CC">
              <w:rPr>
                <w:rFonts w:cs="Arial"/>
                <w:b w:val="0"/>
                <w:sz w:val="22"/>
                <w:szCs w:val="22"/>
              </w:rPr>
              <w:t>1</w:t>
            </w:r>
          </w:p>
        </w:tc>
      </w:tr>
      <w:tr w:rsidR="004E656D" w:rsidRPr="002311CC" w:rsidTr="00F701F9">
        <w:trPr>
          <w:cantSplit/>
          <w:trHeight w:val="364"/>
        </w:trPr>
        <w:tc>
          <w:tcPr>
            <w:tcW w:w="5686" w:type="dxa"/>
            <w:gridSpan w:val="3"/>
            <w:vMerge/>
            <w:tcBorders>
              <w:left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tc>
        <w:tc>
          <w:tcPr>
            <w:tcW w:w="1691" w:type="dxa"/>
            <w:tcBorders>
              <w:left w:val="single" w:sz="4" w:space="0" w:color="00000A"/>
            </w:tcBorders>
            <w:shd w:val="clear" w:color="auto" w:fill="auto"/>
            <w:tcMar>
              <w:left w:w="70" w:type="dxa"/>
            </w:tcMar>
            <w:vAlign w:val="center"/>
          </w:tcPr>
          <w:p w:rsidR="004E656D" w:rsidRPr="002311CC" w:rsidRDefault="004E656D" w:rsidP="006E1E6D">
            <w:pPr>
              <w:pStyle w:val="Nzev"/>
              <w:jc w:val="both"/>
              <w:rPr>
                <w:rFonts w:cs="Arial"/>
                <w:sz w:val="22"/>
                <w:szCs w:val="22"/>
              </w:rPr>
            </w:pPr>
            <w:r w:rsidRPr="002311CC">
              <w:rPr>
                <w:rFonts w:cs="Arial"/>
                <w:sz w:val="22"/>
                <w:szCs w:val="22"/>
              </w:rPr>
              <w:t>Účinnost od</w:t>
            </w:r>
          </w:p>
        </w:tc>
        <w:tc>
          <w:tcPr>
            <w:tcW w:w="1907" w:type="dxa"/>
            <w:tcBorders>
              <w:right w:val="single" w:sz="4" w:space="0" w:color="00000A"/>
            </w:tcBorders>
            <w:shd w:val="clear" w:color="auto" w:fill="auto"/>
            <w:vAlign w:val="center"/>
          </w:tcPr>
          <w:p w:rsidR="004E656D" w:rsidRPr="002311CC" w:rsidRDefault="00561F3E" w:rsidP="00F66AFB">
            <w:pPr>
              <w:pStyle w:val="Nzev"/>
              <w:jc w:val="both"/>
              <w:rPr>
                <w:rFonts w:cs="Arial"/>
                <w:b w:val="0"/>
                <w:sz w:val="22"/>
                <w:szCs w:val="22"/>
              </w:rPr>
            </w:pPr>
            <w:r>
              <w:rPr>
                <w:rFonts w:cs="Arial"/>
                <w:b w:val="0"/>
                <w:sz w:val="22"/>
                <w:szCs w:val="22"/>
              </w:rPr>
              <w:t>0</w:t>
            </w:r>
            <w:r w:rsidR="00F66AFB">
              <w:rPr>
                <w:rFonts w:cs="Arial"/>
                <w:b w:val="0"/>
                <w:sz w:val="22"/>
                <w:szCs w:val="22"/>
              </w:rPr>
              <w:t>1.</w:t>
            </w:r>
            <w:r>
              <w:rPr>
                <w:rFonts w:cs="Arial"/>
                <w:b w:val="0"/>
                <w:sz w:val="22"/>
                <w:szCs w:val="22"/>
              </w:rPr>
              <w:t>0</w:t>
            </w:r>
            <w:r w:rsidR="00F66AFB">
              <w:rPr>
                <w:rFonts w:cs="Arial"/>
                <w:b w:val="0"/>
                <w:sz w:val="22"/>
                <w:szCs w:val="22"/>
              </w:rPr>
              <w:t>8.2018</w:t>
            </w:r>
          </w:p>
        </w:tc>
      </w:tr>
      <w:tr w:rsidR="004E656D" w:rsidRPr="002311CC" w:rsidTr="00F701F9">
        <w:trPr>
          <w:cantSplit/>
          <w:trHeight w:val="346"/>
        </w:trPr>
        <w:tc>
          <w:tcPr>
            <w:tcW w:w="5686" w:type="dxa"/>
            <w:gridSpan w:val="3"/>
            <w:vMerge/>
            <w:tcBorders>
              <w:left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tc>
        <w:tc>
          <w:tcPr>
            <w:tcW w:w="1691" w:type="dxa"/>
            <w:tcBorders>
              <w:left w:val="single" w:sz="4" w:space="0" w:color="00000A"/>
            </w:tcBorders>
            <w:shd w:val="clear" w:color="auto" w:fill="auto"/>
            <w:tcMar>
              <w:left w:w="70" w:type="dxa"/>
            </w:tcMar>
            <w:vAlign w:val="center"/>
          </w:tcPr>
          <w:p w:rsidR="004E656D" w:rsidRPr="002311CC" w:rsidRDefault="004E656D" w:rsidP="006E1E6D">
            <w:pPr>
              <w:pStyle w:val="Nzev"/>
              <w:jc w:val="both"/>
              <w:rPr>
                <w:rFonts w:cs="Arial"/>
                <w:sz w:val="22"/>
                <w:szCs w:val="22"/>
              </w:rPr>
            </w:pPr>
            <w:r w:rsidRPr="002311CC">
              <w:rPr>
                <w:rFonts w:cs="Arial"/>
                <w:sz w:val="22"/>
                <w:szCs w:val="22"/>
              </w:rPr>
              <w:t>Přepis</w:t>
            </w:r>
          </w:p>
        </w:tc>
        <w:tc>
          <w:tcPr>
            <w:tcW w:w="1907" w:type="dxa"/>
            <w:tcBorders>
              <w:right w:val="single" w:sz="4" w:space="0" w:color="00000A"/>
            </w:tcBorders>
            <w:shd w:val="clear" w:color="auto" w:fill="auto"/>
            <w:vAlign w:val="center"/>
          </w:tcPr>
          <w:p w:rsidR="004E656D" w:rsidRPr="00A21E76" w:rsidRDefault="00A21E76" w:rsidP="006E1E6D">
            <w:pPr>
              <w:pStyle w:val="Nzev"/>
              <w:jc w:val="both"/>
              <w:rPr>
                <w:rFonts w:cs="Arial"/>
                <w:b w:val="0"/>
                <w:sz w:val="22"/>
                <w:szCs w:val="22"/>
              </w:rPr>
            </w:pPr>
            <w:r w:rsidRPr="00A21E76">
              <w:rPr>
                <w:rFonts w:cs="Arial"/>
                <w:b w:val="0"/>
                <w:sz w:val="22"/>
                <w:szCs w:val="22"/>
              </w:rPr>
              <w:t xml:space="preserve">Renata </w:t>
            </w:r>
            <w:r w:rsidR="001D16C1" w:rsidRPr="00A21E76">
              <w:rPr>
                <w:rFonts w:cs="Arial"/>
                <w:b w:val="0"/>
                <w:sz w:val="22"/>
                <w:szCs w:val="22"/>
              </w:rPr>
              <w:t>Pavlíková</w:t>
            </w:r>
          </w:p>
        </w:tc>
      </w:tr>
      <w:tr w:rsidR="004E656D" w:rsidRPr="002311CC" w:rsidTr="00F701F9">
        <w:trPr>
          <w:cantSplit/>
          <w:trHeight w:val="343"/>
        </w:trPr>
        <w:tc>
          <w:tcPr>
            <w:tcW w:w="5686" w:type="dxa"/>
            <w:gridSpan w:val="3"/>
            <w:vMerge/>
            <w:tcBorders>
              <w:left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tc>
        <w:tc>
          <w:tcPr>
            <w:tcW w:w="1691" w:type="dxa"/>
            <w:tcBorders>
              <w:left w:val="single" w:sz="4" w:space="0" w:color="00000A"/>
            </w:tcBorders>
            <w:shd w:val="clear" w:color="auto" w:fill="FFFFFF" w:themeFill="background1"/>
            <w:tcMar>
              <w:left w:w="70" w:type="dxa"/>
            </w:tcMar>
            <w:vAlign w:val="center"/>
          </w:tcPr>
          <w:p w:rsidR="004E656D" w:rsidRPr="002311CC" w:rsidRDefault="004E656D" w:rsidP="006E1E6D">
            <w:pPr>
              <w:pStyle w:val="Nzev"/>
              <w:jc w:val="both"/>
              <w:rPr>
                <w:rFonts w:cs="Arial"/>
                <w:sz w:val="22"/>
                <w:szCs w:val="22"/>
              </w:rPr>
            </w:pPr>
            <w:r w:rsidRPr="002311CC">
              <w:rPr>
                <w:rFonts w:cs="Arial"/>
                <w:sz w:val="22"/>
                <w:szCs w:val="22"/>
              </w:rPr>
              <w:t>Počet stran</w:t>
            </w:r>
          </w:p>
        </w:tc>
        <w:tc>
          <w:tcPr>
            <w:tcW w:w="1907" w:type="dxa"/>
            <w:tcBorders>
              <w:right w:val="single" w:sz="4" w:space="0" w:color="00000A"/>
            </w:tcBorders>
            <w:shd w:val="clear" w:color="auto" w:fill="auto"/>
            <w:vAlign w:val="center"/>
          </w:tcPr>
          <w:p w:rsidR="004E656D" w:rsidRPr="002311CC" w:rsidRDefault="005F7CCD" w:rsidP="006E1E6D">
            <w:pPr>
              <w:pStyle w:val="Nzev"/>
              <w:jc w:val="both"/>
              <w:rPr>
                <w:rFonts w:cs="Arial"/>
                <w:b w:val="0"/>
                <w:sz w:val="22"/>
                <w:szCs w:val="22"/>
              </w:rPr>
            </w:pPr>
            <w:r>
              <w:rPr>
                <w:rFonts w:cs="Arial"/>
                <w:b w:val="0"/>
                <w:sz w:val="22"/>
                <w:szCs w:val="22"/>
              </w:rPr>
              <w:t>9</w:t>
            </w:r>
          </w:p>
        </w:tc>
      </w:tr>
      <w:tr w:rsidR="004E656D" w:rsidRPr="002311CC" w:rsidTr="00F701F9">
        <w:trPr>
          <w:cantSplit/>
          <w:trHeight w:val="353"/>
        </w:trPr>
        <w:tc>
          <w:tcPr>
            <w:tcW w:w="5686" w:type="dxa"/>
            <w:gridSpan w:val="3"/>
            <w:vMerge/>
            <w:tcBorders>
              <w:left w:val="single" w:sz="4" w:space="0" w:color="00000A"/>
              <w:bottom w:val="single" w:sz="4" w:space="0" w:color="00000A"/>
              <w:right w:val="single" w:sz="4" w:space="0" w:color="00000A"/>
            </w:tcBorders>
            <w:shd w:val="clear" w:color="auto" w:fill="auto"/>
            <w:tcMar>
              <w:left w:w="70" w:type="dxa"/>
            </w:tcMar>
          </w:tcPr>
          <w:p w:rsidR="004E656D" w:rsidRPr="002311CC" w:rsidRDefault="004E656D" w:rsidP="006E1E6D">
            <w:pPr>
              <w:pStyle w:val="Nzev"/>
              <w:rPr>
                <w:rFonts w:cs="Arial"/>
                <w:sz w:val="22"/>
                <w:szCs w:val="22"/>
              </w:rPr>
            </w:pPr>
          </w:p>
        </w:tc>
        <w:tc>
          <w:tcPr>
            <w:tcW w:w="1691" w:type="dxa"/>
            <w:tcBorders>
              <w:left w:val="single" w:sz="4" w:space="0" w:color="00000A"/>
              <w:bottom w:val="single" w:sz="4" w:space="0" w:color="00000A"/>
            </w:tcBorders>
            <w:shd w:val="clear" w:color="auto" w:fill="auto"/>
            <w:tcMar>
              <w:left w:w="70" w:type="dxa"/>
            </w:tcMar>
            <w:vAlign w:val="center"/>
          </w:tcPr>
          <w:p w:rsidR="004E656D" w:rsidRPr="002311CC" w:rsidRDefault="004E656D" w:rsidP="006E1E6D">
            <w:pPr>
              <w:pStyle w:val="Nzev"/>
              <w:jc w:val="both"/>
              <w:rPr>
                <w:rFonts w:cs="Arial"/>
                <w:sz w:val="22"/>
                <w:szCs w:val="22"/>
              </w:rPr>
            </w:pPr>
            <w:r w:rsidRPr="002311CC">
              <w:rPr>
                <w:rFonts w:cs="Arial"/>
                <w:sz w:val="22"/>
                <w:szCs w:val="22"/>
              </w:rPr>
              <w:t>Počet příloh</w:t>
            </w:r>
          </w:p>
        </w:tc>
        <w:tc>
          <w:tcPr>
            <w:tcW w:w="1907" w:type="dxa"/>
            <w:tcBorders>
              <w:bottom w:val="single" w:sz="4" w:space="0" w:color="00000A"/>
              <w:right w:val="single" w:sz="4" w:space="0" w:color="00000A"/>
            </w:tcBorders>
            <w:shd w:val="clear" w:color="auto" w:fill="auto"/>
            <w:vAlign w:val="center"/>
          </w:tcPr>
          <w:p w:rsidR="004E656D" w:rsidRPr="002311CC" w:rsidRDefault="00A21E76" w:rsidP="006E1E6D">
            <w:pPr>
              <w:pStyle w:val="Nzev"/>
              <w:jc w:val="both"/>
              <w:rPr>
                <w:rFonts w:cs="Arial"/>
                <w:b w:val="0"/>
                <w:sz w:val="22"/>
                <w:szCs w:val="22"/>
              </w:rPr>
            </w:pPr>
            <w:r>
              <w:rPr>
                <w:rFonts w:cs="Arial"/>
                <w:b w:val="0"/>
                <w:sz w:val="22"/>
                <w:szCs w:val="22"/>
              </w:rPr>
              <w:t>2</w:t>
            </w:r>
          </w:p>
        </w:tc>
      </w:tr>
      <w:tr w:rsidR="0078173A" w:rsidRPr="002311CC" w:rsidTr="00F701F9">
        <w:trPr>
          <w:trHeight w:val="2017"/>
        </w:trPr>
        <w:tc>
          <w:tcPr>
            <w:tcW w:w="9284" w:type="dxa"/>
            <w:gridSpan w:val="5"/>
            <w:tcBorders>
              <w:top w:val="single" w:sz="4" w:space="0" w:color="00000A"/>
              <w:left w:val="single" w:sz="4" w:space="0" w:color="00000A"/>
              <w:bottom w:val="thinThickSmallGap" w:sz="24" w:space="0" w:color="auto"/>
              <w:right w:val="single" w:sz="4" w:space="0" w:color="00000A"/>
            </w:tcBorders>
            <w:shd w:val="clear" w:color="auto" w:fill="auto"/>
            <w:tcMar>
              <w:left w:w="70" w:type="dxa"/>
            </w:tcMar>
            <w:vAlign w:val="center"/>
          </w:tcPr>
          <w:p w:rsidR="0078173A" w:rsidRPr="002311CC" w:rsidRDefault="0078173A" w:rsidP="006E1E6D">
            <w:pPr>
              <w:pStyle w:val="Nzev"/>
              <w:rPr>
                <w:rFonts w:cs="Arial"/>
                <w:b w:val="0"/>
                <w:sz w:val="22"/>
                <w:szCs w:val="22"/>
              </w:rPr>
            </w:pPr>
          </w:p>
          <w:p w:rsidR="0078173A" w:rsidRPr="002311CC" w:rsidRDefault="0078173A" w:rsidP="006E1E6D">
            <w:pPr>
              <w:pStyle w:val="Nzev"/>
              <w:rPr>
                <w:rFonts w:cs="Arial"/>
                <w:b w:val="0"/>
                <w:sz w:val="22"/>
                <w:szCs w:val="22"/>
              </w:rPr>
            </w:pPr>
          </w:p>
          <w:p w:rsidR="0078173A" w:rsidRPr="002311CC" w:rsidRDefault="004E656D" w:rsidP="006E1E6D">
            <w:pPr>
              <w:pStyle w:val="Nzev"/>
              <w:rPr>
                <w:rFonts w:cs="Arial"/>
                <w:b w:val="0"/>
                <w:sz w:val="22"/>
                <w:szCs w:val="22"/>
              </w:rPr>
            </w:pPr>
            <w:r w:rsidRPr="002311CC">
              <w:rPr>
                <w:rFonts w:cs="Arial"/>
                <w:sz w:val="22"/>
                <w:szCs w:val="22"/>
              </w:rPr>
              <w:drawing>
                <wp:inline distT="0" distB="0" distL="19050" distR="0">
                  <wp:extent cx="571500" cy="581025"/>
                  <wp:effectExtent l="0" t="0" r="0" b="0"/>
                  <wp:docPr id="1" name="obrázek 1" descr="ZNAK_Bucovice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ZNAK_Bucovice_10"/>
                          <pic:cNvPicPr>
                            <a:picLocks noChangeAspect="1" noChangeArrowheads="1"/>
                          </pic:cNvPicPr>
                        </pic:nvPicPr>
                        <pic:blipFill>
                          <a:blip r:embed="rId8" cstate="print"/>
                          <a:stretch>
                            <a:fillRect/>
                          </a:stretch>
                        </pic:blipFill>
                        <pic:spPr bwMode="auto">
                          <a:xfrm>
                            <a:off x="0" y="0"/>
                            <a:ext cx="571500" cy="581025"/>
                          </a:xfrm>
                          <a:prstGeom prst="rect">
                            <a:avLst/>
                          </a:prstGeom>
                        </pic:spPr>
                      </pic:pic>
                    </a:graphicData>
                  </a:graphic>
                </wp:inline>
              </w:drawing>
            </w:r>
          </w:p>
          <w:p w:rsidR="0078173A" w:rsidRPr="002311CC" w:rsidRDefault="0078173A" w:rsidP="006E1E6D">
            <w:pPr>
              <w:pStyle w:val="Nzev"/>
              <w:rPr>
                <w:rFonts w:cs="Arial"/>
                <w:b w:val="0"/>
                <w:sz w:val="22"/>
                <w:szCs w:val="22"/>
              </w:rPr>
            </w:pPr>
          </w:p>
          <w:p w:rsidR="0078173A" w:rsidRPr="0082487A" w:rsidRDefault="00E615B5" w:rsidP="00A50F8F">
            <w:pPr>
              <w:pStyle w:val="Nzev"/>
              <w:rPr>
                <w:rFonts w:cs="Arial"/>
                <w:sz w:val="28"/>
                <w:szCs w:val="28"/>
              </w:rPr>
            </w:pPr>
            <w:r>
              <w:rPr>
                <w:rFonts w:cs="Arial"/>
                <w:sz w:val="28"/>
                <w:szCs w:val="28"/>
              </w:rPr>
              <w:t>Knihovní řád</w:t>
            </w:r>
          </w:p>
          <w:p w:rsidR="0078173A" w:rsidRPr="002311CC" w:rsidRDefault="0078173A" w:rsidP="004E656D">
            <w:pPr>
              <w:rPr>
                <w:rFonts w:cs="Arial"/>
                <w:b/>
                <w:szCs w:val="22"/>
              </w:rPr>
            </w:pPr>
          </w:p>
        </w:tc>
      </w:tr>
      <w:tr w:rsidR="004E656D" w:rsidRPr="002311CC" w:rsidTr="00F701F9">
        <w:trPr>
          <w:trHeight w:val="516"/>
        </w:trPr>
        <w:tc>
          <w:tcPr>
            <w:tcW w:w="2516" w:type="dxa"/>
            <w:tcBorders>
              <w:top w:val="thinThickSmallGap" w:sz="24" w:space="0" w:color="auto"/>
              <w:left w:val="single" w:sz="4" w:space="0" w:color="00000A"/>
              <w:right w:val="thinThickSmallGap" w:sz="24" w:space="0" w:color="auto"/>
            </w:tcBorders>
            <w:shd w:val="clear" w:color="auto" w:fill="auto"/>
            <w:tcMar>
              <w:left w:w="70" w:type="dxa"/>
            </w:tcMar>
            <w:vAlign w:val="center"/>
          </w:tcPr>
          <w:p w:rsidR="004E656D" w:rsidRPr="002311CC" w:rsidRDefault="004E656D" w:rsidP="004E656D">
            <w:pPr>
              <w:rPr>
                <w:rFonts w:cs="Arial"/>
                <w:b/>
                <w:szCs w:val="22"/>
              </w:rPr>
            </w:pPr>
          </w:p>
        </w:tc>
        <w:tc>
          <w:tcPr>
            <w:tcW w:w="2133" w:type="dxa"/>
            <w:tcBorders>
              <w:top w:val="thinThickSmallGap" w:sz="24" w:space="0" w:color="auto"/>
              <w:left w:val="thinThickSmallGap" w:sz="24" w:space="0" w:color="auto"/>
              <w:bottom w:val="single" w:sz="4" w:space="0" w:color="auto"/>
              <w:right w:val="single" w:sz="4" w:space="0" w:color="00000A"/>
            </w:tcBorders>
            <w:shd w:val="clear" w:color="auto" w:fill="auto"/>
            <w:vAlign w:val="center"/>
          </w:tcPr>
          <w:p w:rsidR="004E656D" w:rsidRPr="002311CC" w:rsidRDefault="0082487A" w:rsidP="004E656D">
            <w:pPr>
              <w:rPr>
                <w:rFonts w:cs="Arial"/>
                <w:b/>
                <w:szCs w:val="22"/>
              </w:rPr>
            </w:pPr>
            <w:r>
              <w:rPr>
                <w:rFonts w:cs="Arial"/>
                <w:b/>
                <w:szCs w:val="22"/>
              </w:rPr>
              <w:t>O</w:t>
            </w:r>
            <w:r w:rsidR="004E656D" w:rsidRPr="002311CC">
              <w:rPr>
                <w:rFonts w:cs="Arial"/>
                <w:b/>
                <w:szCs w:val="22"/>
              </w:rPr>
              <w:t>dbor</w:t>
            </w:r>
          </w:p>
        </w:tc>
        <w:tc>
          <w:tcPr>
            <w:tcW w:w="4635" w:type="dxa"/>
            <w:gridSpan w:val="3"/>
            <w:tcBorders>
              <w:top w:val="thinThickSmallGap" w:sz="24" w:space="0" w:color="auto"/>
              <w:left w:val="single" w:sz="4" w:space="0" w:color="auto"/>
              <w:bottom w:val="single" w:sz="4" w:space="0" w:color="auto"/>
              <w:right w:val="single" w:sz="4" w:space="0" w:color="00000A"/>
            </w:tcBorders>
            <w:shd w:val="clear" w:color="auto" w:fill="auto"/>
            <w:vAlign w:val="center"/>
          </w:tcPr>
          <w:p w:rsidR="004E656D" w:rsidRPr="002311CC" w:rsidRDefault="00C62E56" w:rsidP="004E656D">
            <w:pPr>
              <w:rPr>
                <w:rFonts w:cs="Arial"/>
                <w:b/>
                <w:szCs w:val="22"/>
              </w:rPr>
            </w:pPr>
            <w:r w:rsidRPr="002311CC">
              <w:rPr>
                <w:rFonts w:cs="Arial"/>
                <w:b/>
                <w:szCs w:val="22"/>
              </w:rPr>
              <w:t xml:space="preserve">Zaměstnanec </w:t>
            </w:r>
          </w:p>
        </w:tc>
      </w:tr>
      <w:tr w:rsidR="00A35D49" w:rsidRPr="002311CC" w:rsidTr="00F701F9">
        <w:trPr>
          <w:trHeight w:val="516"/>
        </w:trPr>
        <w:tc>
          <w:tcPr>
            <w:tcW w:w="2516" w:type="dxa"/>
            <w:tcBorders>
              <w:top w:val="thinThickSmallGap" w:sz="24" w:space="0" w:color="auto"/>
              <w:left w:val="single" w:sz="4" w:space="0" w:color="00000A"/>
              <w:bottom w:val="single" w:sz="4" w:space="0" w:color="auto"/>
              <w:right w:val="thinThickSmallGap" w:sz="24" w:space="0" w:color="auto"/>
            </w:tcBorders>
            <w:shd w:val="clear" w:color="auto" w:fill="auto"/>
            <w:tcMar>
              <w:left w:w="70" w:type="dxa"/>
            </w:tcMar>
            <w:vAlign w:val="center"/>
          </w:tcPr>
          <w:p w:rsidR="00A35D49" w:rsidRPr="002311CC" w:rsidRDefault="00A35D49" w:rsidP="00A35D49">
            <w:pPr>
              <w:pStyle w:val="Nzev"/>
              <w:jc w:val="left"/>
              <w:rPr>
                <w:rFonts w:cs="Arial"/>
                <w:b w:val="0"/>
                <w:sz w:val="22"/>
                <w:szCs w:val="22"/>
              </w:rPr>
            </w:pPr>
            <w:r w:rsidRPr="002311CC">
              <w:rPr>
                <w:rFonts w:cs="Arial"/>
                <w:b w:val="0"/>
                <w:sz w:val="22"/>
                <w:szCs w:val="22"/>
              </w:rPr>
              <w:t>Zpracoval</w:t>
            </w:r>
          </w:p>
        </w:tc>
        <w:tc>
          <w:tcPr>
            <w:tcW w:w="2133" w:type="dxa"/>
            <w:tcBorders>
              <w:top w:val="thinThickSmallGap" w:sz="24" w:space="0" w:color="auto"/>
              <w:left w:val="thinThickSmallGap" w:sz="24" w:space="0" w:color="auto"/>
              <w:bottom w:val="single" w:sz="4" w:space="0" w:color="auto"/>
              <w:right w:val="single" w:sz="4" w:space="0" w:color="00000A"/>
            </w:tcBorders>
            <w:shd w:val="clear" w:color="auto" w:fill="auto"/>
            <w:vAlign w:val="center"/>
          </w:tcPr>
          <w:p w:rsidR="001D16C1" w:rsidRPr="00A21E76" w:rsidRDefault="001D16C1" w:rsidP="001D16C1">
            <w:pPr>
              <w:rPr>
                <w:rFonts w:cs="Arial"/>
                <w:szCs w:val="22"/>
              </w:rPr>
            </w:pPr>
            <w:r w:rsidRPr="00A21E76">
              <w:rPr>
                <w:rFonts w:cs="Arial"/>
                <w:szCs w:val="22"/>
              </w:rPr>
              <w:t>Kulturní zařízení</w:t>
            </w:r>
          </w:p>
          <w:p w:rsidR="00A35D49" w:rsidRPr="00A21E76" w:rsidRDefault="001D16C1" w:rsidP="001D16C1">
            <w:pPr>
              <w:rPr>
                <w:rFonts w:cs="Arial"/>
                <w:szCs w:val="22"/>
              </w:rPr>
            </w:pPr>
            <w:r w:rsidRPr="00A21E76">
              <w:rPr>
                <w:rFonts w:cs="Arial"/>
                <w:szCs w:val="22"/>
              </w:rPr>
              <w:t>města Bučovice</w:t>
            </w:r>
          </w:p>
        </w:tc>
        <w:tc>
          <w:tcPr>
            <w:tcW w:w="4635" w:type="dxa"/>
            <w:gridSpan w:val="3"/>
            <w:tcBorders>
              <w:top w:val="thinThickSmallGap" w:sz="24" w:space="0" w:color="auto"/>
              <w:left w:val="single" w:sz="4" w:space="0" w:color="auto"/>
              <w:bottom w:val="single" w:sz="4" w:space="0" w:color="auto"/>
              <w:right w:val="single" w:sz="4" w:space="0" w:color="00000A"/>
            </w:tcBorders>
            <w:shd w:val="clear" w:color="auto" w:fill="auto"/>
            <w:vAlign w:val="center"/>
          </w:tcPr>
          <w:p w:rsidR="00A35D49" w:rsidRPr="00A21E76" w:rsidRDefault="001D16C1" w:rsidP="0082487A">
            <w:pPr>
              <w:rPr>
                <w:rFonts w:cs="Arial"/>
                <w:szCs w:val="22"/>
              </w:rPr>
            </w:pPr>
            <w:r w:rsidRPr="00A21E76">
              <w:rPr>
                <w:rFonts w:cs="Arial"/>
                <w:szCs w:val="22"/>
              </w:rPr>
              <w:t>Renata Pavlíková</w:t>
            </w:r>
          </w:p>
        </w:tc>
      </w:tr>
      <w:tr w:rsidR="009B5F9F" w:rsidRPr="002311CC" w:rsidTr="00F701F9">
        <w:trPr>
          <w:trHeight w:val="516"/>
        </w:trPr>
        <w:tc>
          <w:tcPr>
            <w:tcW w:w="2516" w:type="dxa"/>
            <w:vMerge w:val="restart"/>
            <w:tcBorders>
              <w:top w:val="single" w:sz="4" w:space="0" w:color="auto"/>
              <w:left w:val="single" w:sz="4" w:space="0" w:color="00000A"/>
              <w:right w:val="thinThickSmallGap" w:sz="24" w:space="0" w:color="auto"/>
            </w:tcBorders>
            <w:shd w:val="clear" w:color="auto" w:fill="auto"/>
            <w:tcMar>
              <w:left w:w="70" w:type="dxa"/>
            </w:tcMar>
            <w:vAlign w:val="center"/>
          </w:tcPr>
          <w:p w:rsidR="009B5F9F" w:rsidRPr="002311CC" w:rsidRDefault="009B5F9F" w:rsidP="00A35D49">
            <w:pPr>
              <w:rPr>
                <w:rFonts w:cs="Arial"/>
                <w:szCs w:val="22"/>
              </w:rPr>
            </w:pPr>
            <w:r w:rsidRPr="002311CC">
              <w:rPr>
                <w:rFonts w:cs="Arial"/>
                <w:szCs w:val="22"/>
              </w:rPr>
              <w:t>Revize</w:t>
            </w:r>
          </w:p>
        </w:tc>
        <w:tc>
          <w:tcPr>
            <w:tcW w:w="2133" w:type="dxa"/>
            <w:tcBorders>
              <w:top w:val="single" w:sz="4" w:space="0" w:color="auto"/>
              <w:left w:val="thinThickSmallGap" w:sz="24" w:space="0" w:color="auto"/>
              <w:bottom w:val="single" w:sz="4" w:space="0" w:color="auto"/>
              <w:right w:val="single" w:sz="4" w:space="0" w:color="00000A"/>
            </w:tcBorders>
            <w:shd w:val="clear" w:color="auto" w:fill="auto"/>
            <w:vAlign w:val="center"/>
          </w:tcPr>
          <w:p w:rsidR="001D16C1" w:rsidRPr="00A21E76" w:rsidRDefault="001D16C1" w:rsidP="001D16C1">
            <w:pPr>
              <w:rPr>
                <w:rFonts w:cs="Arial"/>
                <w:szCs w:val="22"/>
              </w:rPr>
            </w:pPr>
            <w:r w:rsidRPr="00A21E76">
              <w:rPr>
                <w:rFonts w:cs="Arial"/>
                <w:szCs w:val="22"/>
              </w:rPr>
              <w:t>Knihovna Anny</w:t>
            </w:r>
          </w:p>
          <w:p w:rsidR="009B5F9F" w:rsidRPr="00A21E76" w:rsidRDefault="001D16C1" w:rsidP="001D16C1">
            <w:pPr>
              <w:rPr>
                <w:rFonts w:cs="Arial"/>
                <w:szCs w:val="22"/>
              </w:rPr>
            </w:pPr>
            <w:r w:rsidRPr="00A21E76">
              <w:rPr>
                <w:rFonts w:cs="Arial"/>
                <w:szCs w:val="22"/>
              </w:rPr>
              <w:t>Šperkové Bučovice</w:t>
            </w:r>
          </w:p>
        </w:tc>
        <w:tc>
          <w:tcPr>
            <w:tcW w:w="4635"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1D16C1" w:rsidRPr="00A21E76" w:rsidRDefault="001D16C1" w:rsidP="001D16C1">
            <w:pPr>
              <w:rPr>
                <w:rFonts w:cs="Arial"/>
                <w:szCs w:val="22"/>
              </w:rPr>
            </w:pPr>
            <w:r w:rsidRPr="00A21E76">
              <w:rPr>
                <w:rFonts w:cs="Arial"/>
                <w:szCs w:val="22"/>
              </w:rPr>
              <w:t xml:space="preserve">Zaměstnanci knihovny, </w:t>
            </w:r>
          </w:p>
          <w:p w:rsidR="009B5F9F" w:rsidRPr="00A21E76" w:rsidRDefault="001D16C1" w:rsidP="001D16C1">
            <w:pPr>
              <w:rPr>
                <w:rFonts w:cs="Arial"/>
                <w:szCs w:val="22"/>
              </w:rPr>
            </w:pPr>
            <w:r w:rsidRPr="00A21E76">
              <w:rPr>
                <w:rFonts w:cs="Arial"/>
                <w:szCs w:val="22"/>
              </w:rPr>
              <w:t>dobrovolní knihovníci</w:t>
            </w:r>
          </w:p>
        </w:tc>
      </w:tr>
      <w:tr w:rsidR="00D626EC" w:rsidRPr="002311CC" w:rsidTr="00F701F9">
        <w:trPr>
          <w:trHeight w:val="516"/>
        </w:trPr>
        <w:tc>
          <w:tcPr>
            <w:tcW w:w="2516" w:type="dxa"/>
            <w:vMerge/>
            <w:tcBorders>
              <w:top w:val="single" w:sz="4" w:space="0" w:color="auto"/>
              <w:left w:val="single" w:sz="4" w:space="0" w:color="00000A"/>
              <w:right w:val="thinThickSmallGap" w:sz="24" w:space="0" w:color="auto"/>
            </w:tcBorders>
            <w:shd w:val="clear" w:color="auto" w:fill="auto"/>
            <w:tcMar>
              <w:left w:w="70" w:type="dxa"/>
            </w:tcMar>
            <w:vAlign w:val="center"/>
          </w:tcPr>
          <w:p w:rsidR="00D626EC" w:rsidRPr="002311CC" w:rsidRDefault="00D626EC" w:rsidP="00A35D49">
            <w:pPr>
              <w:rPr>
                <w:rFonts w:cs="Arial"/>
                <w:szCs w:val="22"/>
              </w:rPr>
            </w:pPr>
          </w:p>
        </w:tc>
        <w:tc>
          <w:tcPr>
            <w:tcW w:w="2133" w:type="dxa"/>
            <w:tcBorders>
              <w:top w:val="single" w:sz="4" w:space="0" w:color="auto"/>
              <w:left w:val="thinThickSmallGap" w:sz="24" w:space="0" w:color="auto"/>
              <w:bottom w:val="single" w:sz="4" w:space="0" w:color="auto"/>
              <w:right w:val="single" w:sz="4" w:space="0" w:color="00000A"/>
            </w:tcBorders>
            <w:shd w:val="clear" w:color="auto" w:fill="auto"/>
            <w:vAlign w:val="center"/>
          </w:tcPr>
          <w:p w:rsidR="00D626EC" w:rsidRPr="002311CC" w:rsidRDefault="00D626EC" w:rsidP="00DB60AB">
            <w:pPr>
              <w:rPr>
                <w:rFonts w:cs="Arial"/>
                <w:szCs w:val="22"/>
              </w:rPr>
            </w:pPr>
            <w:r>
              <w:rPr>
                <w:rFonts w:cs="Arial"/>
                <w:szCs w:val="22"/>
              </w:rPr>
              <w:t>Pověřenec</w:t>
            </w:r>
          </w:p>
        </w:tc>
        <w:tc>
          <w:tcPr>
            <w:tcW w:w="4635"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1D16C1" w:rsidRPr="00DB60AB" w:rsidRDefault="00D626EC" w:rsidP="00DB60AB">
            <w:pPr>
              <w:rPr>
                <w:rFonts w:asciiTheme="minorHAnsi" w:eastAsiaTheme="minorEastAsia" w:hAnsiTheme="minorHAnsi" w:cstheme="minorBidi"/>
                <w:bCs/>
                <w:caps/>
              </w:rPr>
            </w:pPr>
            <w:r w:rsidRPr="00DB60AB">
              <w:t>Ing. Hana Konečná</w:t>
            </w:r>
          </w:p>
          <w:p w:rsidR="00D626EC" w:rsidRPr="001D16C1" w:rsidRDefault="00D626EC" w:rsidP="00DB60AB">
            <w:pPr>
              <w:pStyle w:val="Obsah2"/>
              <w:tabs>
                <w:tab w:val="right" w:leader="dot" w:pos="9060"/>
              </w:tabs>
              <w:spacing w:before="0"/>
              <w:rPr>
                <w:rFonts w:cs="Arial"/>
                <w:color w:val="FF0000"/>
                <w:szCs w:val="22"/>
              </w:rPr>
            </w:pPr>
          </w:p>
        </w:tc>
      </w:tr>
      <w:tr w:rsidR="00561F3E" w:rsidRPr="002311CC" w:rsidTr="004D2611">
        <w:trPr>
          <w:trHeight w:val="516"/>
        </w:trPr>
        <w:tc>
          <w:tcPr>
            <w:tcW w:w="2516" w:type="dxa"/>
            <w:vMerge/>
            <w:tcBorders>
              <w:left w:val="single" w:sz="4" w:space="0" w:color="00000A"/>
              <w:right w:val="thinThickSmallGap" w:sz="24" w:space="0" w:color="auto"/>
            </w:tcBorders>
            <w:shd w:val="clear" w:color="auto" w:fill="auto"/>
            <w:tcMar>
              <w:left w:w="70" w:type="dxa"/>
            </w:tcMar>
            <w:vAlign w:val="center"/>
          </w:tcPr>
          <w:p w:rsidR="00561F3E" w:rsidRPr="002311CC" w:rsidRDefault="00561F3E" w:rsidP="00A35D49">
            <w:pPr>
              <w:rPr>
                <w:rFonts w:cs="Arial"/>
                <w:szCs w:val="22"/>
              </w:rPr>
            </w:pPr>
          </w:p>
        </w:tc>
        <w:tc>
          <w:tcPr>
            <w:tcW w:w="2133" w:type="dxa"/>
            <w:vMerge w:val="restart"/>
            <w:tcBorders>
              <w:top w:val="single" w:sz="4" w:space="0" w:color="auto"/>
              <w:left w:val="thinThickSmallGap" w:sz="24" w:space="0" w:color="auto"/>
              <w:right w:val="single" w:sz="4" w:space="0" w:color="00000A"/>
            </w:tcBorders>
            <w:shd w:val="clear" w:color="auto" w:fill="auto"/>
            <w:vAlign w:val="center"/>
          </w:tcPr>
          <w:p w:rsidR="00561F3E" w:rsidRPr="002311CC" w:rsidRDefault="00561F3E" w:rsidP="004E656D">
            <w:pPr>
              <w:rPr>
                <w:rFonts w:cs="Arial"/>
                <w:szCs w:val="22"/>
              </w:rPr>
            </w:pPr>
            <w:r w:rsidRPr="002311CC">
              <w:rPr>
                <w:rFonts w:cs="Arial"/>
                <w:szCs w:val="22"/>
              </w:rPr>
              <w:t>K</w:t>
            </w:r>
            <w:r>
              <w:rPr>
                <w:rFonts w:cs="Arial"/>
                <w:szCs w:val="22"/>
              </w:rPr>
              <w:t>ancelář tajemnice</w:t>
            </w:r>
          </w:p>
        </w:tc>
        <w:tc>
          <w:tcPr>
            <w:tcW w:w="4635"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561F3E" w:rsidRPr="002311CC" w:rsidRDefault="00561F3E" w:rsidP="00561F3E">
            <w:pPr>
              <w:rPr>
                <w:rFonts w:cs="Arial"/>
                <w:szCs w:val="22"/>
              </w:rPr>
            </w:pPr>
            <w:r>
              <w:rPr>
                <w:rFonts w:cs="Arial"/>
                <w:szCs w:val="22"/>
              </w:rPr>
              <w:t>Mgr. Andrea Kovářová</w:t>
            </w:r>
          </w:p>
        </w:tc>
      </w:tr>
      <w:tr w:rsidR="00561F3E" w:rsidRPr="002311CC" w:rsidTr="004D2611">
        <w:trPr>
          <w:trHeight w:val="516"/>
        </w:trPr>
        <w:tc>
          <w:tcPr>
            <w:tcW w:w="2516" w:type="dxa"/>
            <w:vMerge/>
            <w:tcBorders>
              <w:left w:val="single" w:sz="4" w:space="0" w:color="00000A"/>
              <w:bottom w:val="thinThickSmallGap" w:sz="24" w:space="0" w:color="auto"/>
              <w:right w:val="thinThickSmallGap" w:sz="24" w:space="0" w:color="auto"/>
            </w:tcBorders>
            <w:shd w:val="clear" w:color="auto" w:fill="auto"/>
            <w:tcMar>
              <w:left w:w="70" w:type="dxa"/>
            </w:tcMar>
            <w:vAlign w:val="center"/>
          </w:tcPr>
          <w:p w:rsidR="00561F3E" w:rsidRPr="002311CC" w:rsidRDefault="00561F3E" w:rsidP="00A35D49">
            <w:pPr>
              <w:rPr>
                <w:rFonts w:cs="Arial"/>
                <w:szCs w:val="22"/>
              </w:rPr>
            </w:pPr>
          </w:p>
        </w:tc>
        <w:tc>
          <w:tcPr>
            <w:tcW w:w="2133" w:type="dxa"/>
            <w:vMerge/>
            <w:tcBorders>
              <w:left w:val="thinThickSmallGap" w:sz="24" w:space="0" w:color="auto"/>
              <w:bottom w:val="thinThickSmallGap" w:sz="24" w:space="0" w:color="auto"/>
              <w:right w:val="single" w:sz="4" w:space="0" w:color="00000A"/>
            </w:tcBorders>
            <w:shd w:val="clear" w:color="auto" w:fill="auto"/>
            <w:vAlign w:val="center"/>
          </w:tcPr>
          <w:p w:rsidR="00561F3E" w:rsidRPr="002311CC" w:rsidRDefault="00561F3E" w:rsidP="00CE508C">
            <w:pPr>
              <w:rPr>
                <w:rFonts w:cs="Arial"/>
                <w:szCs w:val="22"/>
              </w:rPr>
            </w:pPr>
          </w:p>
        </w:tc>
        <w:tc>
          <w:tcPr>
            <w:tcW w:w="4635" w:type="dxa"/>
            <w:gridSpan w:val="3"/>
            <w:tcBorders>
              <w:top w:val="single" w:sz="4" w:space="0" w:color="auto"/>
              <w:left w:val="single" w:sz="4" w:space="0" w:color="auto"/>
              <w:bottom w:val="thinThickSmallGap" w:sz="24" w:space="0" w:color="auto"/>
              <w:right w:val="single" w:sz="4" w:space="0" w:color="00000A"/>
            </w:tcBorders>
            <w:shd w:val="clear" w:color="auto" w:fill="auto"/>
            <w:vAlign w:val="center"/>
          </w:tcPr>
          <w:p w:rsidR="00561F3E" w:rsidRDefault="00561F3E" w:rsidP="00CE508C">
            <w:pPr>
              <w:rPr>
                <w:rFonts w:cs="Arial"/>
                <w:szCs w:val="22"/>
              </w:rPr>
            </w:pPr>
            <w:r>
              <w:rPr>
                <w:rFonts w:cs="Arial"/>
                <w:szCs w:val="22"/>
              </w:rPr>
              <w:t>Petr Šplouchal, DiS.</w:t>
            </w:r>
          </w:p>
        </w:tc>
      </w:tr>
    </w:tbl>
    <w:p w:rsidR="00330BB4" w:rsidRPr="002311CC" w:rsidRDefault="00330BB4">
      <w:pPr>
        <w:rPr>
          <w:rFonts w:cs="Arial"/>
          <w:szCs w:val="22"/>
        </w:rPr>
      </w:pPr>
    </w:p>
    <w:bookmarkStart w:id="0" w:name="_Toc515973618" w:displacedByCustomXml="next"/>
    <w:bookmarkStart w:id="1" w:name="_Toc515975156" w:displacedByCustomXml="next"/>
    <w:bookmarkStart w:id="2" w:name="_Toc514150510" w:displacedByCustomXml="next"/>
    <w:sdt>
      <w:sdtPr>
        <w:rPr>
          <w:rFonts w:ascii="Arial" w:hAnsi="Arial"/>
          <w:b w:val="0"/>
          <w:bCs w:val="0"/>
          <w:caps w:val="0"/>
          <w:color w:val="auto"/>
          <w:sz w:val="22"/>
          <w:szCs w:val="24"/>
          <w:lang w:eastAsia="cs-CZ"/>
        </w:rPr>
        <w:id w:val="-226611239"/>
        <w:docPartObj>
          <w:docPartGallery w:val="Table of Contents"/>
          <w:docPartUnique/>
        </w:docPartObj>
      </w:sdtPr>
      <w:sdtContent>
        <w:p w:rsidR="00FF0CDB" w:rsidRPr="00FF0CDB" w:rsidRDefault="00FF0CDB" w:rsidP="00A9589E">
          <w:pPr>
            <w:pStyle w:val="Nadpisobsahu"/>
            <w:pageBreakBefore/>
            <w:spacing w:beforeLines="60" w:afterLines="60" w:line="240" w:lineRule="auto"/>
            <w:rPr>
              <w:rFonts w:ascii="Arial" w:hAnsi="Arial" w:cs="Arial"/>
              <w:b w:val="0"/>
              <w:szCs w:val="24"/>
            </w:rPr>
          </w:pPr>
          <w:r w:rsidRPr="00FF0CDB">
            <w:rPr>
              <w:rFonts w:ascii="Arial" w:hAnsi="Arial" w:cs="Arial"/>
              <w:b w:val="0"/>
              <w:szCs w:val="24"/>
            </w:rPr>
            <w:t>Obsah</w:t>
          </w:r>
        </w:p>
        <w:p w:rsidR="00FF0CDB" w:rsidRPr="00FF0CDB" w:rsidRDefault="001B5D2D" w:rsidP="00A9589E">
          <w:pPr>
            <w:pStyle w:val="Obsah1"/>
            <w:tabs>
              <w:tab w:val="right" w:leader="dot" w:pos="9060"/>
            </w:tabs>
            <w:spacing w:beforeLines="60" w:afterLines="60"/>
            <w:rPr>
              <w:rFonts w:ascii="Arial" w:eastAsiaTheme="minorEastAsia" w:hAnsi="Arial"/>
              <w:bCs w:val="0"/>
              <w:caps w:val="0"/>
              <w:sz w:val="24"/>
              <w:szCs w:val="24"/>
            </w:rPr>
          </w:pPr>
          <w:r w:rsidRPr="001B5D2D">
            <w:rPr>
              <w:rFonts w:ascii="Arial" w:hAnsi="Arial"/>
              <w:sz w:val="24"/>
              <w:szCs w:val="24"/>
            </w:rPr>
            <w:fldChar w:fldCharType="begin"/>
          </w:r>
          <w:r w:rsidR="00FF0CDB" w:rsidRPr="00FF0CDB">
            <w:rPr>
              <w:rFonts w:ascii="Arial" w:hAnsi="Arial"/>
              <w:sz w:val="24"/>
              <w:szCs w:val="24"/>
            </w:rPr>
            <w:instrText xml:space="preserve"> TOC \o "1-3" \h \z \u </w:instrText>
          </w:r>
          <w:r w:rsidRPr="001B5D2D">
            <w:rPr>
              <w:rFonts w:ascii="Arial" w:hAnsi="Arial"/>
              <w:sz w:val="24"/>
              <w:szCs w:val="24"/>
            </w:rPr>
            <w:fldChar w:fldCharType="separate"/>
          </w:r>
          <w:hyperlink w:anchor="_Toc517783461" w:history="1">
            <w:r w:rsidR="00FF0CDB" w:rsidRPr="00FF0CDB">
              <w:rPr>
                <w:rStyle w:val="Hypertextovodkaz"/>
                <w:rFonts w:ascii="Arial" w:hAnsi="Arial"/>
                <w:sz w:val="24"/>
                <w:szCs w:val="24"/>
              </w:rPr>
              <w:t>Kapitola první – Základní ustanovení</w:t>
            </w:r>
            <w:r w:rsidR="00FF0CDB" w:rsidRPr="00FF0CDB">
              <w:rPr>
                <w:rFonts w:ascii="Arial" w:hAnsi="Arial"/>
                <w:webHidden/>
                <w:sz w:val="24"/>
                <w:szCs w:val="24"/>
              </w:rPr>
              <w:tab/>
            </w:r>
            <w:r w:rsidRPr="00FF0CDB">
              <w:rPr>
                <w:rFonts w:ascii="Arial" w:hAnsi="Arial"/>
                <w:webHidden/>
                <w:sz w:val="24"/>
                <w:szCs w:val="24"/>
              </w:rPr>
              <w:fldChar w:fldCharType="begin"/>
            </w:r>
            <w:r w:rsidR="00FF0CDB" w:rsidRPr="00FF0CDB">
              <w:rPr>
                <w:rFonts w:ascii="Arial" w:hAnsi="Arial"/>
                <w:webHidden/>
                <w:sz w:val="24"/>
                <w:szCs w:val="24"/>
              </w:rPr>
              <w:instrText xml:space="preserve"> PAGEREF _Toc517783461 \h </w:instrText>
            </w:r>
            <w:r w:rsidRPr="00FF0CDB">
              <w:rPr>
                <w:rFonts w:ascii="Arial" w:hAnsi="Arial"/>
                <w:webHidden/>
                <w:sz w:val="24"/>
                <w:szCs w:val="24"/>
              </w:rPr>
            </w:r>
            <w:r w:rsidRPr="00FF0CDB">
              <w:rPr>
                <w:rFonts w:ascii="Arial" w:hAnsi="Arial"/>
                <w:webHidden/>
                <w:sz w:val="24"/>
                <w:szCs w:val="24"/>
              </w:rPr>
              <w:fldChar w:fldCharType="separate"/>
            </w:r>
            <w:r w:rsidR="00FF0CDB" w:rsidRPr="00FF0CDB">
              <w:rPr>
                <w:rFonts w:ascii="Arial" w:hAnsi="Arial"/>
                <w:webHidden/>
                <w:sz w:val="24"/>
                <w:szCs w:val="24"/>
              </w:rPr>
              <w:t>2</w:t>
            </w:r>
            <w:r w:rsidRPr="00FF0CDB">
              <w:rPr>
                <w:rFonts w:ascii="Arial" w:hAnsi="Arial"/>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62" w:history="1">
            <w:r w:rsidR="00FF0CDB" w:rsidRPr="00FF0CDB">
              <w:rPr>
                <w:rStyle w:val="Hypertextovodkaz"/>
                <w:rFonts w:ascii="Arial" w:hAnsi="Arial" w:cs="Arial"/>
                <w:b w:val="0"/>
                <w:sz w:val="24"/>
                <w:szCs w:val="24"/>
              </w:rPr>
              <w:t>Článek 1</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_Toc517783462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2</w:t>
            </w:r>
            <w:r w:rsidRPr="00FF0CDB">
              <w:rPr>
                <w:rFonts w:ascii="Arial" w:hAnsi="Arial" w:cs="Arial"/>
                <w:b w:val="0"/>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63" w:history="1">
            <w:r w:rsidR="00FF0CDB" w:rsidRPr="00FF0CDB">
              <w:rPr>
                <w:rStyle w:val="Hypertextovodkaz"/>
                <w:rFonts w:ascii="Arial" w:hAnsi="Arial" w:cs="Arial"/>
                <w:b w:val="0"/>
                <w:sz w:val="24"/>
                <w:szCs w:val="24"/>
              </w:rPr>
              <w:t>Článek 2</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_Toc517783463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2</w:t>
            </w:r>
            <w:r w:rsidRPr="00FF0CDB">
              <w:rPr>
                <w:rFonts w:ascii="Arial" w:hAnsi="Arial" w:cs="Arial"/>
                <w:b w:val="0"/>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64" w:history="1">
            <w:r w:rsidR="00FF0CDB" w:rsidRPr="00FF0CDB">
              <w:rPr>
                <w:rStyle w:val="Hypertextovodkaz"/>
                <w:rFonts w:ascii="Arial" w:hAnsi="Arial" w:cs="Arial"/>
                <w:b w:val="0"/>
                <w:sz w:val="24"/>
                <w:szCs w:val="24"/>
              </w:rPr>
              <w:t>Článek 3</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_Toc517783464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2</w:t>
            </w:r>
            <w:r w:rsidRPr="00FF0CDB">
              <w:rPr>
                <w:rFonts w:ascii="Arial" w:hAnsi="Arial" w:cs="Arial"/>
                <w:b w:val="0"/>
                <w:webHidden/>
                <w:sz w:val="24"/>
                <w:szCs w:val="24"/>
              </w:rPr>
              <w:fldChar w:fldCharType="end"/>
            </w:r>
          </w:hyperlink>
        </w:p>
        <w:p w:rsidR="00FF0CDB" w:rsidRPr="00FF0CDB" w:rsidRDefault="001B5D2D" w:rsidP="00A9589E">
          <w:pPr>
            <w:pStyle w:val="Obsah1"/>
            <w:tabs>
              <w:tab w:val="right" w:leader="dot" w:pos="9060"/>
            </w:tabs>
            <w:spacing w:beforeLines="60" w:afterLines="60"/>
            <w:rPr>
              <w:rFonts w:ascii="Arial" w:eastAsiaTheme="minorEastAsia" w:hAnsi="Arial"/>
              <w:bCs w:val="0"/>
              <w:caps w:val="0"/>
              <w:sz w:val="24"/>
              <w:szCs w:val="24"/>
            </w:rPr>
          </w:pPr>
          <w:hyperlink w:anchor="_Toc517783465" w:history="1">
            <w:r w:rsidR="00FF0CDB" w:rsidRPr="00FF0CDB">
              <w:rPr>
                <w:rStyle w:val="Hypertextovodkaz"/>
                <w:rFonts w:ascii="Arial" w:hAnsi="Arial"/>
                <w:sz w:val="24"/>
                <w:szCs w:val="24"/>
              </w:rPr>
              <w:t>Kapitola druhá – Služby uživatelům</w:t>
            </w:r>
            <w:r w:rsidR="00FF0CDB" w:rsidRPr="00FF0CDB">
              <w:rPr>
                <w:rFonts w:ascii="Arial" w:hAnsi="Arial"/>
                <w:webHidden/>
                <w:sz w:val="24"/>
                <w:szCs w:val="24"/>
              </w:rPr>
              <w:tab/>
            </w:r>
            <w:r w:rsidRPr="00FF0CDB">
              <w:rPr>
                <w:rFonts w:ascii="Arial" w:hAnsi="Arial"/>
                <w:webHidden/>
                <w:sz w:val="24"/>
                <w:szCs w:val="24"/>
              </w:rPr>
              <w:fldChar w:fldCharType="begin"/>
            </w:r>
            <w:r w:rsidR="00FF0CDB" w:rsidRPr="00FF0CDB">
              <w:rPr>
                <w:rFonts w:ascii="Arial" w:hAnsi="Arial"/>
                <w:webHidden/>
                <w:sz w:val="24"/>
                <w:szCs w:val="24"/>
              </w:rPr>
              <w:instrText xml:space="preserve"> PAGEREF _Toc517783465 \h </w:instrText>
            </w:r>
            <w:r w:rsidRPr="00FF0CDB">
              <w:rPr>
                <w:rFonts w:ascii="Arial" w:hAnsi="Arial"/>
                <w:webHidden/>
                <w:sz w:val="24"/>
                <w:szCs w:val="24"/>
              </w:rPr>
            </w:r>
            <w:r w:rsidRPr="00FF0CDB">
              <w:rPr>
                <w:rFonts w:ascii="Arial" w:hAnsi="Arial"/>
                <w:webHidden/>
                <w:sz w:val="24"/>
                <w:szCs w:val="24"/>
              </w:rPr>
              <w:fldChar w:fldCharType="separate"/>
            </w:r>
            <w:r w:rsidR="00FF0CDB" w:rsidRPr="00FF0CDB">
              <w:rPr>
                <w:rFonts w:ascii="Arial" w:hAnsi="Arial"/>
                <w:webHidden/>
                <w:sz w:val="24"/>
                <w:szCs w:val="24"/>
              </w:rPr>
              <w:t>2</w:t>
            </w:r>
            <w:r w:rsidRPr="00FF0CDB">
              <w:rPr>
                <w:rFonts w:ascii="Arial" w:hAnsi="Arial"/>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66" w:history="1">
            <w:r w:rsidR="00FF0CDB" w:rsidRPr="00FF0CDB">
              <w:rPr>
                <w:rStyle w:val="Hypertextovodkaz"/>
                <w:rFonts w:ascii="Arial" w:hAnsi="Arial" w:cs="Arial"/>
                <w:b w:val="0"/>
                <w:sz w:val="24"/>
                <w:szCs w:val="24"/>
              </w:rPr>
              <w:t>Článek 4 – Služby registrovanému čtenáři</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_Toc517783466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2</w:t>
            </w:r>
            <w:r w:rsidRPr="00FF0CDB">
              <w:rPr>
                <w:rFonts w:ascii="Arial" w:hAnsi="Arial" w:cs="Arial"/>
                <w:b w:val="0"/>
                <w:webHidden/>
                <w:sz w:val="24"/>
                <w:szCs w:val="24"/>
              </w:rPr>
              <w:fldChar w:fldCharType="end"/>
            </w:r>
          </w:hyperlink>
        </w:p>
        <w:p w:rsidR="00FF0CDB" w:rsidRPr="00FF0CDB" w:rsidRDefault="001B5D2D" w:rsidP="00A9589E">
          <w:pPr>
            <w:pStyle w:val="Obsah1"/>
            <w:tabs>
              <w:tab w:val="right" w:leader="dot" w:pos="9060"/>
            </w:tabs>
            <w:spacing w:beforeLines="60" w:afterLines="60"/>
            <w:rPr>
              <w:rFonts w:ascii="Arial" w:eastAsiaTheme="minorEastAsia" w:hAnsi="Arial"/>
              <w:bCs w:val="0"/>
              <w:caps w:val="0"/>
              <w:sz w:val="24"/>
              <w:szCs w:val="24"/>
            </w:rPr>
          </w:pPr>
          <w:hyperlink w:anchor="_Toc517783467" w:history="1">
            <w:r w:rsidR="00FF0CDB" w:rsidRPr="00FF0CDB">
              <w:rPr>
                <w:rStyle w:val="Hypertextovodkaz"/>
                <w:rFonts w:ascii="Arial" w:hAnsi="Arial"/>
                <w:sz w:val="24"/>
                <w:szCs w:val="24"/>
              </w:rPr>
              <w:t>Kapitola třetí – Uživatelé knihovny</w:t>
            </w:r>
            <w:r w:rsidR="00FF0CDB" w:rsidRPr="00FF0CDB">
              <w:rPr>
                <w:rFonts w:ascii="Arial" w:hAnsi="Arial"/>
                <w:webHidden/>
                <w:sz w:val="24"/>
                <w:szCs w:val="24"/>
              </w:rPr>
              <w:tab/>
            </w:r>
            <w:r w:rsidRPr="00FF0CDB">
              <w:rPr>
                <w:rFonts w:ascii="Arial" w:hAnsi="Arial"/>
                <w:webHidden/>
                <w:sz w:val="24"/>
                <w:szCs w:val="24"/>
              </w:rPr>
              <w:fldChar w:fldCharType="begin"/>
            </w:r>
            <w:r w:rsidR="00FF0CDB" w:rsidRPr="00FF0CDB">
              <w:rPr>
                <w:rFonts w:ascii="Arial" w:hAnsi="Arial"/>
                <w:webHidden/>
                <w:sz w:val="24"/>
                <w:szCs w:val="24"/>
              </w:rPr>
              <w:instrText xml:space="preserve"> PAGEREF _Toc517783467 \h </w:instrText>
            </w:r>
            <w:r w:rsidRPr="00FF0CDB">
              <w:rPr>
                <w:rFonts w:ascii="Arial" w:hAnsi="Arial"/>
                <w:webHidden/>
                <w:sz w:val="24"/>
                <w:szCs w:val="24"/>
              </w:rPr>
            </w:r>
            <w:r w:rsidRPr="00FF0CDB">
              <w:rPr>
                <w:rFonts w:ascii="Arial" w:hAnsi="Arial"/>
                <w:webHidden/>
                <w:sz w:val="24"/>
                <w:szCs w:val="24"/>
              </w:rPr>
              <w:fldChar w:fldCharType="separate"/>
            </w:r>
            <w:r w:rsidR="00FF0CDB" w:rsidRPr="00FF0CDB">
              <w:rPr>
                <w:rFonts w:ascii="Arial" w:hAnsi="Arial"/>
                <w:webHidden/>
                <w:sz w:val="24"/>
                <w:szCs w:val="24"/>
              </w:rPr>
              <w:t>4</w:t>
            </w:r>
            <w:r w:rsidRPr="00FF0CDB">
              <w:rPr>
                <w:rFonts w:ascii="Arial" w:hAnsi="Arial"/>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68" w:history="1">
            <w:r w:rsidR="00FF0CDB" w:rsidRPr="00FF0CDB">
              <w:rPr>
                <w:rStyle w:val="Hypertextovodkaz"/>
                <w:rFonts w:ascii="Arial" w:hAnsi="Arial" w:cs="Arial"/>
                <w:b w:val="0"/>
                <w:sz w:val="24"/>
                <w:szCs w:val="24"/>
              </w:rPr>
              <w:t>Článek 5 – Podmínky registrace</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_Toc517783468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4</w:t>
            </w:r>
            <w:r w:rsidRPr="00FF0CDB">
              <w:rPr>
                <w:rFonts w:ascii="Arial" w:hAnsi="Arial" w:cs="Arial"/>
                <w:b w:val="0"/>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69" w:history="1">
            <w:r w:rsidR="00FF0CDB" w:rsidRPr="00FF0CDB">
              <w:rPr>
                <w:rStyle w:val="Hypertextovodkaz"/>
                <w:rFonts w:ascii="Arial" w:hAnsi="Arial" w:cs="Arial"/>
                <w:b w:val="0"/>
                <w:sz w:val="24"/>
                <w:szCs w:val="24"/>
              </w:rPr>
              <w:t>Článek 6 – Povinnosti uživatele</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_Toc517783469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4</w:t>
            </w:r>
            <w:r w:rsidRPr="00FF0CDB">
              <w:rPr>
                <w:rFonts w:ascii="Arial" w:hAnsi="Arial" w:cs="Arial"/>
                <w:b w:val="0"/>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70" w:history="1">
            <w:r w:rsidR="00FF0CDB" w:rsidRPr="00FF0CDB">
              <w:rPr>
                <w:rStyle w:val="Hypertextovodkaz"/>
                <w:rFonts w:ascii="Arial" w:hAnsi="Arial" w:cs="Arial"/>
                <w:b w:val="0"/>
                <w:sz w:val="24"/>
                <w:szCs w:val="24"/>
              </w:rPr>
              <w:t>Článek 7 – Osobní údaje uživatelů</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_Toc517783470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4</w:t>
            </w:r>
            <w:r w:rsidRPr="00FF0CDB">
              <w:rPr>
                <w:rFonts w:ascii="Arial" w:hAnsi="Arial" w:cs="Arial"/>
                <w:b w:val="0"/>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71" w:history="1">
            <w:r w:rsidR="00FF0CDB" w:rsidRPr="00FF0CDB">
              <w:rPr>
                <w:rStyle w:val="Hypertextovodkaz"/>
                <w:rFonts w:ascii="Arial" w:hAnsi="Arial" w:cs="Arial"/>
                <w:b w:val="0"/>
                <w:sz w:val="24"/>
                <w:szCs w:val="24"/>
              </w:rPr>
              <w:t>Článek 8 – Výpočetní technika, internetové služby</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_Toc517783471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4</w:t>
            </w:r>
            <w:r w:rsidRPr="00FF0CDB">
              <w:rPr>
                <w:rFonts w:ascii="Arial" w:hAnsi="Arial" w:cs="Arial"/>
                <w:b w:val="0"/>
                <w:webHidden/>
                <w:sz w:val="24"/>
                <w:szCs w:val="24"/>
              </w:rPr>
              <w:fldChar w:fldCharType="end"/>
            </w:r>
          </w:hyperlink>
        </w:p>
        <w:p w:rsidR="00FF0CDB" w:rsidRPr="00FF0CDB" w:rsidRDefault="001B5D2D" w:rsidP="00A9589E">
          <w:pPr>
            <w:pStyle w:val="Obsah1"/>
            <w:tabs>
              <w:tab w:val="right" w:leader="dot" w:pos="9060"/>
            </w:tabs>
            <w:spacing w:beforeLines="60" w:afterLines="60"/>
            <w:rPr>
              <w:rFonts w:ascii="Arial" w:eastAsiaTheme="minorEastAsia" w:hAnsi="Arial"/>
              <w:bCs w:val="0"/>
              <w:caps w:val="0"/>
              <w:sz w:val="24"/>
              <w:szCs w:val="24"/>
            </w:rPr>
          </w:pPr>
          <w:hyperlink w:anchor="_Toc517783472" w:history="1">
            <w:r w:rsidR="00FF0CDB" w:rsidRPr="00FF0CDB">
              <w:rPr>
                <w:rStyle w:val="Hypertextovodkaz"/>
                <w:rFonts w:ascii="Arial" w:hAnsi="Arial"/>
                <w:sz w:val="24"/>
                <w:szCs w:val="24"/>
              </w:rPr>
              <w:t>Kapitola čtvrtá – Výpůjční řád</w:t>
            </w:r>
            <w:r w:rsidR="00FF0CDB" w:rsidRPr="00FF0CDB">
              <w:rPr>
                <w:rFonts w:ascii="Arial" w:hAnsi="Arial"/>
                <w:webHidden/>
                <w:sz w:val="24"/>
                <w:szCs w:val="24"/>
              </w:rPr>
              <w:tab/>
            </w:r>
            <w:r w:rsidRPr="00FF0CDB">
              <w:rPr>
                <w:rFonts w:ascii="Arial" w:hAnsi="Arial"/>
                <w:webHidden/>
                <w:sz w:val="24"/>
                <w:szCs w:val="24"/>
              </w:rPr>
              <w:fldChar w:fldCharType="begin"/>
            </w:r>
            <w:r w:rsidR="00FF0CDB" w:rsidRPr="00FF0CDB">
              <w:rPr>
                <w:rFonts w:ascii="Arial" w:hAnsi="Arial"/>
                <w:webHidden/>
                <w:sz w:val="24"/>
                <w:szCs w:val="24"/>
              </w:rPr>
              <w:instrText xml:space="preserve"> PAGEREF _Toc517783472 \h </w:instrText>
            </w:r>
            <w:r w:rsidRPr="00FF0CDB">
              <w:rPr>
                <w:rFonts w:ascii="Arial" w:hAnsi="Arial"/>
                <w:webHidden/>
                <w:sz w:val="24"/>
                <w:szCs w:val="24"/>
              </w:rPr>
            </w:r>
            <w:r w:rsidRPr="00FF0CDB">
              <w:rPr>
                <w:rFonts w:ascii="Arial" w:hAnsi="Arial"/>
                <w:webHidden/>
                <w:sz w:val="24"/>
                <w:szCs w:val="24"/>
              </w:rPr>
              <w:fldChar w:fldCharType="separate"/>
            </w:r>
            <w:r w:rsidR="00FF0CDB" w:rsidRPr="00FF0CDB">
              <w:rPr>
                <w:rFonts w:ascii="Arial" w:hAnsi="Arial"/>
                <w:webHidden/>
                <w:sz w:val="24"/>
                <w:szCs w:val="24"/>
              </w:rPr>
              <w:t>5</w:t>
            </w:r>
            <w:r w:rsidRPr="00FF0CDB">
              <w:rPr>
                <w:rFonts w:ascii="Arial" w:hAnsi="Arial"/>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73" w:history="1">
            <w:r w:rsidR="00FF0CDB" w:rsidRPr="00FF0CDB">
              <w:rPr>
                <w:rStyle w:val="Hypertextovodkaz"/>
                <w:rFonts w:ascii="Arial" w:hAnsi="Arial" w:cs="Arial"/>
                <w:b w:val="0"/>
                <w:sz w:val="24"/>
                <w:szCs w:val="24"/>
              </w:rPr>
              <w:t>Článek 9 – Podmínky půjčování knihovních dokumentů</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_Toc517783473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5</w:t>
            </w:r>
            <w:r w:rsidRPr="00FF0CDB">
              <w:rPr>
                <w:rFonts w:ascii="Arial" w:hAnsi="Arial" w:cs="Arial"/>
                <w:b w:val="0"/>
                <w:webHidden/>
                <w:sz w:val="24"/>
                <w:szCs w:val="24"/>
              </w:rPr>
              <w:fldChar w:fldCharType="end"/>
            </w:r>
          </w:hyperlink>
        </w:p>
        <w:p w:rsidR="00FF0CDB" w:rsidRPr="00FF0CDB" w:rsidRDefault="001B5D2D" w:rsidP="00A9589E">
          <w:pPr>
            <w:pStyle w:val="Obsah1"/>
            <w:tabs>
              <w:tab w:val="right" w:leader="dot" w:pos="9060"/>
            </w:tabs>
            <w:spacing w:beforeLines="60" w:afterLines="60"/>
            <w:rPr>
              <w:rFonts w:ascii="Arial" w:eastAsiaTheme="minorEastAsia" w:hAnsi="Arial"/>
              <w:bCs w:val="0"/>
              <w:caps w:val="0"/>
              <w:sz w:val="24"/>
              <w:szCs w:val="24"/>
            </w:rPr>
          </w:pPr>
          <w:hyperlink w:anchor="_Toc517783474" w:history="1">
            <w:r w:rsidR="00FF0CDB" w:rsidRPr="00FF0CDB">
              <w:rPr>
                <w:rStyle w:val="Hypertextovodkaz"/>
                <w:rFonts w:ascii="Arial" w:hAnsi="Arial"/>
                <w:sz w:val="24"/>
                <w:szCs w:val="24"/>
              </w:rPr>
              <w:t>Kapitola pátá – Ztráty, náhrady, poplatky z prodlení</w:t>
            </w:r>
            <w:r w:rsidR="00FF0CDB" w:rsidRPr="00FF0CDB">
              <w:rPr>
                <w:rFonts w:ascii="Arial" w:hAnsi="Arial"/>
                <w:webHidden/>
                <w:sz w:val="24"/>
                <w:szCs w:val="24"/>
              </w:rPr>
              <w:tab/>
            </w:r>
            <w:r w:rsidRPr="00FF0CDB">
              <w:rPr>
                <w:rFonts w:ascii="Arial" w:hAnsi="Arial"/>
                <w:webHidden/>
                <w:sz w:val="24"/>
                <w:szCs w:val="24"/>
              </w:rPr>
              <w:fldChar w:fldCharType="begin"/>
            </w:r>
            <w:r w:rsidR="00FF0CDB" w:rsidRPr="00FF0CDB">
              <w:rPr>
                <w:rFonts w:ascii="Arial" w:hAnsi="Arial"/>
                <w:webHidden/>
                <w:sz w:val="24"/>
                <w:szCs w:val="24"/>
              </w:rPr>
              <w:instrText xml:space="preserve"> PAGEREF _Toc517783474 \h </w:instrText>
            </w:r>
            <w:r w:rsidRPr="00FF0CDB">
              <w:rPr>
                <w:rFonts w:ascii="Arial" w:hAnsi="Arial"/>
                <w:webHidden/>
                <w:sz w:val="24"/>
                <w:szCs w:val="24"/>
              </w:rPr>
            </w:r>
            <w:r w:rsidRPr="00FF0CDB">
              <w:rPr>
                <w:rFonts w:ascii="Arial" w:hAnsi="Arial"/>
                <w:webHidden/>
                <w:sz w:val="24"/>
                <w:szCs w:val="24"/>
              </w:rPr>
              <w:fldChar w:fldCharType="separate"/>
            </w:r>
            <w:r w:rsidR="00FF0CDB" w:rsidRPr="00FF0CDB">
              <w:rPr>
                <w:rFonts w:ascii="Arial" w:hAnsi="Arial"/>
                <w:webHidden/>
                <w:sz w:val="24"/>
                <w:szCs w:val="24"/>
              </w:rPr>
              <w:t>6</w:t>
            </w:r>
            <w:r w:rsidRPr="00FF0CDB">
              <w:rPr>
                <w:rFonts w:ascii="Arial" w:hAnsi="Arial"/>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75" w:history="1">
            <w:r w:rsidR="00FF0CDB" w:rsidRPr="00FF0CDB">
              <w:rPr>
                <w:rStyle w:val="Hypertextovodkaz"/>
                <w:rFonts w:ascii="Arial" w:hAnsi="Arial" w:cs="Arial"/>
                <w:b w:val="0"/>
                <w:sz w:val="24"/>
                <w:szCs w:val="24"/>
              </w:rPr>
              <w:t>Článek 10 – Způsoby náhrad, upomínková řízení</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_Toc517783475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6</w:t>
            </w:r>
            <w:r w:rsidRPr="00FF0CDB">
              <w:rPr>
                <w:rFonts w:ascii="Arial" w:hAnsi="Arial" w:cs="Arial"/>
                <w:b w:val="0"/>
                <w:webHidden/>
                <w:sz w:val="24"/>
                <w:szCs w:val="24"/>
              </w:rPr>
              <w:fldChar w:fldCharType="end"/>
            </w:r>
          </w:hyperlink>
        </w:p>
        <w:p w:rsidR="00FF0CDB" w:rsidRPr="00FF0CDB" w:rsidRDefault="001B5D2D" w:rsidP="00A9589E">
          <w:pPr>
            <w:pStyle w:val="Obsah1"/>
            <w:tabs>
              <w:tab w:val="right" w:leader="dot" w:pos="9060"/>
            </w:tabs>
            <w:spacing w:beforeLines="60" w:afterLines="60"/>
            <w:rPr>
              <w:rFonts w:ascii="Arial" w:eastAsiaTheme="minorEastAsia" w:hAnsi="Arial"/>
              <w:bCs w:val="0"/>
              <w:caps w:val="0"/>
              <w:sz w:val="24"/>
              <w:szCs w:val="24"/>
            </w:rPr>
          </w:pPr>
          <w:hyperlink w:anchor="_Toc517783476" w:history="1">
            <w:r w:rsidR="00FF0CDB" w:rsidRPr="00FF0CDB">
              <w:rPr>
                <w:rStyle w:val="Hypertextovodkaz"/>
                <w:rFonts w:ascii="Arial" w:hAnsi="Arial"/>
                <w:sz w:val="24"/>
                <w:szCs w:val="24"/>
              </w:rPr>
              <w:t>Kapitola šestá – Závěr</w:t>
            </w:r>
            <w:r w:rsidR="00FF0CDB" w:rsidRPr="00FF0CDB">
              <w:rPr>
                <w:rFonts w:ascii="Arial" w:hAnsi="Arial"/>
                <w:webHidden/>
                <w:sz w:val="24"/>
                <w:szCs w:val="24"/>
              </w:rPr>
              <w:tab/>
            </w:r>
            <w:r w:rsidRPr="00FF0CDB">
              <w:rPr>
                <w:rFonts w:ascii="Arial" w:hAnsi="Arial"/>
                <w:webHidden/>
                <w:sz w:val="24"/>
                <w:szCs w:val="24"/>
              </w:rPr>
              <w:fldChar w:fldCharType="begin"/>
            </w:r>
            <w:r w:rsidR="00FF0CDB" w:rsidRPr="00FF0CDB">
              <w:rPr>
                <w:rFonts w:ascii="Arial" w:hAnsi="Arial"/>
                <w:webHidden/>
                <w:sz w:val="24"/>
                <w:szCs w:val="24"/>
              </w:rPr>
              <w:instrText xml:space="preserve"> PAGEREF _Toc517783476 \h </w:instrText>
            </w:r>
            <w:r w:rsidRPr="00FF0CDB">
              <w:rPr>
                <w:rFonts w:ascii="Arial" w:hAnsi="Arial"/>
                <w:webHidden/>
                <w:sz w:val="24"/>
                <w:szCs w:val="24"/>
              </w:rPr>
            </w:r>
            <w:r w:rsidRPr="00FF0CDB">
              <w:rPr>
                <w:rFonts w:ascii="Arial" w:hAnsi="Arial"/>
                <w:webHidden/>
                <w:sz w:val="24"/>
                <w:szCs w:val="24"/>
              </w:rPr>
              <w:fldChar w:fldCharType="separate"/>
            </w:r>
            <w:r w:rsidR="00FF0CDB" w:rsidRPr="00FF0CDB">
              <w:rPr>
                <w:rFonts w:ascii="Arial" w:hAnsi="Arial"/>
                <w:webHidden/>
                <w:sz w:val="24"/>
                <w:szCs w:val="24"/>
              </w:rPr>
              <w:t>6</w:t>
            </w:r>
            <w:r w:rsidRPr="00FF0CDB">
              <w:rPr>
                <w:rFonts w:ascii="Arial" w:hAnsi="Arial"/>
                <w:webHidden/>
                <w:sz w:val="24"/>
                <w:szCs w:val="24"/>
              </w:rPr>
              <w:fldChar w:fldCharType="end"/>
            </w:r>
          </w:hyperlink>
        </w:p>
        <w:p w:rsidR="00FF0CDB" w:rsidRPr="00FF0CDB" w:rsidRDefault="001B5D2D" w:rsidP="00A9589E">
          <w:pPr>
            <w:pStyle w:val="Obsah2"/>
            <w:tabs>
              <w:tab w:val="right" w:leader="dot" w:pos="9060"/>
            </w:tabs>
            <w:spacing w:beforeLines="60" w:afterLines="60"/>
            <w:rPr>
              <w:rFonts w:ascii="Arial" w:eastAsiaTheme="minorEastAsia" w:hAnsi="Arial" w:cs="Arial"/>
              <w:b w:val="0"/>
              <w:bCs w:val="0"/>
              <w:sz w:val="24"/>
              <w:szCs w:val="24"/>
            </w:rPr>
          </w:pPr>
          <w:hyperlink w:anchor="_Toc517783477" w:history="1">
            <w:r w:rsidR="00FF0CDB" w:rsidRPr="00FF0CDB">
              <w:rPr>
                <w:rStyle w:val="Hypertextovodkaz"/>
                <w:rFonts w:ascii="Arial" w:hAnsi="Arial" w:cs="Arial"/>
                <w:b w:val="0"/>
                <w:sz w:val="24"/>
                <w:szCs w:val="24"/>
              </w:rPr>
              <w:t>Článek 11 – Závěrečná ustanovení</w:t>
            </w:r>
            <w:r w:rsidR="00FF0CDB" w:rsidRPr="00FF0CDB">
              <w:rPr>
                <w:rFonts w:ascii="Arial" w:hAnsi="Arial" w:cs="Arial"/>
                <w:b w:val="0"/>
                <w:webHidden/>
                <w:sz w:val="24"/>
                <w:szCs w:val="24"/>
              </w:rPr>
              <w:tab/>
            </w:r>
            <w:r w:rsidRPr="00FF0CDB">
              <w:rPr>
                <w:rFonts w:ascii="Arial" w:hAnsi="Arial" w:cs="Arial"/>
                <w:b w:val="0"/>
                <w:webHidden/>
                <w:sz w:val="24"/>
                <w:szCs w:val="24"/>
              </w:rPr>
              <w:fldChar w:fldCharType="begin"/>
            </w:r>
            <w:r w:rsidR="00FF0CDB" w:rsidRPr="00FF0CDB">
              <w:rPr>
                <w:rFonts w:ascii="Arial" w:hAnsi="Arial" w:cs="Arial"/>
                <w:b w:val="0"/>
                <w:webHidden/>
                <w:sz w:val="24"/>
                <w:szCs w:val="24"/>
              </w:rPr>
              <w:instrText xml:space="preserve"> PAGEREF _Toc517783477 \h </w:instrText>
            </w:r>
            <w:r w:rsidRPr="00FF0CDB">
              <w:rPr>
                <w:rFonts w:ascii="Arial" w:hAnsi="Arial" w:cs="Arial"/>
                <w:b w:val="0"/>
                <w:webHidden/>
                <w:sz w:val="24"/>
                <w:szCs w:val="24"/>
              </w:rPr>
            </w:r>
            <w:r w:rsidRPr="00FF0CDB">
              <w:rPr>
                <w:rFonts w:ascii="Arial" w:hAnsi="Arial" w:cs="Arial"/>
                <w:b w:val="0"/>
                <w:webHidden/>
                <w:sz w:val="24"/>
                <w:szCs w:val="24"/>
              </w:rPr>
              <w:fldChar w:fldCharType="separate"/>
            </w:r>
            <w:r w:rsidR="00FF0CDB" w:rsidRPr="00FF0CDB">
              <w:rPr>
                <w:rFonts w:ascii="Arial" w:hAnsi="Arial" w:cs="Arial"/>
                <w:b w:val="0"/>
                <w:webHidden/>
                <w:sz w:val="24"/>
                <w:szCs w:val="24"/>
              </w:rPr>
              <w:t>6</w:t>
            </w:r>
            <w:r w:rsidRPr="00FF0CDB">
              <w:rPr>
                <w:rFonts w:ascii="Arial" w:hAnsi="Arial" w:cs="Arial"/>
                <w:b w:val="0"/>
                <w:webHidden/>
                <w:sz w:val="24"/>
                <w:szCs w:val="24"/>
              </w:rPr>
              <w:fldChar w:fldCharType="end"/>
            </w:r>
          </w:hyperlink>
        </w:p>
        <w:p w:rsidR="00FF0CDB" w:rsidRPr="00FF0CDB" w:rsidRDefault="001B5D2D" w:rsidP="00A9589E">
          <w:pPr>
            <w:pStyle w:val="Obsah1"/>
            <w:tabs>
              <w:tab w:val="right" w:leader="dot" w:pos="9060"/>
            </w:tabs>
            <w:spacing w:beforeLines="60" w:afterLines="60"/>
            <w:rPr>
              <w:rFonts w:ascii="Arial" w:eastAsiaTheme="minorEastAsia" w:hAnsi="Arial"/>
              <w:bCs w:val="0"/>
              <w:caps w:val="0"/>
              <w:sz w:val="24"/>
              <w:szCs w:val="24"/>
            </w:rPr>
          </w:pPr>
          <w:hyperlink w:anchor="_Toc517783478" w:history="1">
            <w:r w:rsidR="00FF0CDB" w:rsidRPr="00FF0CDB">
              <w:rPr>
                <w:rStyle w:val="Hypertextovodkaz"/>
                <w:rFonts w:ascii="Arial" w:hAnsi="Arial"/>
                <w:sz w:val="24"/>
                <w:szCs w:val="24"/>
              </w:rPr>
              <w:t>Příloha č. 1 - Ceník Knihovna Anny Šperkové</w:t>
            </w:r>
            <w:r w:rsidR="00FF0CDB" w:rsidRPr="00FF0CDB">
              <w:rPr>
                <w:rFonts w:ascii="Arial" w:hAnsi="Arial"/>
                <w:webHidden/>
                <w:sz w:val="24"/>
                <w:szCs w:val="24"/>
              </w:rPr>
              <w:tab/>
            </w:r>
            <w:r w:rsidRPr="00FF0CDB">
              <w:rPr>
                <w:rFonts w:ascii="Arial" w:hAnsi="Arial"/>
                <w:webHidden/>
                <w:sz w:val="24"/>
                <w:szCs w:val="24"/>
              </w:rPr>
              <w:fldChar w:fldCharType="begin"/>
            </w:r>
            <w:r w:rsidR="00FF0CDB" w:rsidRPr="00FF0CDB">
              <w:rPr>
                <w:rFonts w:ascii="Arial" w:hAnsi="Arial"/>
                <w:webHidden/>
                <w:sz w:val="24"/>
                <w:szCs w:val="24"/>
              </w:rPr>
              <w:instrText xml:space="preserve"> PAGEREF _Toc517783478 \h </w:instrText>
            </w:r>
            <w:r w:rsidRPr="00FF0CDB">
              <w:rPr>
                <w:rFonts w:ascii="Arial" w:hAnsi="Arial"/>
                <w:webHidden/>
                <w:sz w:val="24"/>
                <w:szCs w:val="24"/>
              </w:rPr>
            </w:r>
            <w:r w:rsidRPr="00FF0CDB">
              <w:rPr>
                <w:rFonts w:ascii="Arial" w:hAnsi="Arial"/>
                <w:webHidden/>
                <w:sz w:val="24"/>
                <w:szCs w:val="24"/>
              </w:rPr>
              <w:fldChar w:fldCharType="separate"/>
            </w:r>
            <w:r w:rsidR="00FF0CDB" w:rsidRPr="00FF0CDB">
              <w:rPr>
                <w:rFonts w:ascii="Arial" w:hAnsi="Arial"/>
                <w:webHidden/>
                <w:sz w:val="24"/>
                <w:szCs w:val="24"/>
              </w:rPr>
              <w:t>8</w:t>
            </w:r>
            <w:r w:rsidRPr="00FF0CDB">
              <w:rPr>
                <w:rFonts w:ascii="Arial" w:hAnsi="Arial"/>
                <w:webHidden/>
                <w:sz w:val="24"/>
                <w:szCs w:val="24"/>
              </w:rPr>
              <w:fldChar w:fldCharType="end"/>
            </w:r>
          </w:hyperlink>
        </w:p>
        <w:p w:rsidR="00FF0CDB" w:rsidRPr="00FF0CDB" w:rsidRDefault="001B5D2D" w:rsidP="00A9589E">
          <w:pPr>
            <w:pStyle w:val="Obsah1"/>
            <w:tabs>
              <w:tab w:val="right" w:leader="dot" w:pos="9060"/>
            </w:tabs>
            <w:spacing w:beforeLines="60" w:afterLines="60"/>
            <w:rPr>
              <w:rFonts w:ascii="Arial" w:eastAsiaTheme="minorEastAsia" w:hAnsi="Arial"/>
              <w:bCs w:val="0"/>
              <w:caps w:val="0"/>
              <w:sz w:val="24"/>
              <w:szCs w:val="24"/>
            </w:rPr>
          </w:pPr>
          <w:hyperlink w:anchor="_Toc517783479" w:history="1">
            <w:r w:rsidR="00FF0CDB" w:rsidRPr="00FF0CDB">
              <w:rPr>
                <w:rStyle w:val="Hypertextovodkaz"/>
                <w:rFonts w:ascii="Arial" w:hAnsi="Arial"/>
                <w:sz w:val="24"/>
                <w:szCs w:val="24"/>
              </w:rPr>
              <w:t>Příloha č. 2 – Poučení o ochraně osobních údajů</w:t>
            </w:r>
            <w:r w:rsidR="00FF0CDB" w:rsidRPr="00FF0CDB">
              <w:rPr>
                <w:rFonts w:ascii="Arial" w:hAnsi="Arial"/>
                <w:webHidden/>
                <w:sz w:val="24"/>
                <w:szCs w:val="24"/>
              </w:rPr>
              <w:tab/>
            </w:r>
            <w:r w:rsidRPr="00FF0CDB">
              <w:rPr>
                <w:rFonts w:ascii="Arial" w:hAnsi="Arial"/>
                <w:webHidden/>
                <w:sz w:val="24"/>
                <w:szCs w:val="24"/>
              </w:rPr>
              <w:fldChar w:fldCharType="begin"/>
            </w:r>
            <w:r w:rsidR="00FF0CDB" w:rsidRPr="00FF0CDB">
              <w:rPr>
                <w:rFonts w:ascii="Arial" w:hAnsi="Arial"/>
                <w:webHidden/>
                <w:sz w:val="24"/>
                <w:szCs w:val="24"/>
              </w:rPr>
              <w:instrText xml:space="preserve"> PAGEREF _Toc517783479 \h </w:instrText>
            </w:r>
            <w:r w:rsidRPr="00FF0CDB">
              <w:rPr>
                <w:rFonts w:ascii="Arial" w:hAnsi="Arial"/>
                <w:webHidden/>
                <w:sz w:val="24"/>
                <w:szCs w:val="24"/>
              </w:rPr>
            </w:r>
            <w:r w:rsidRPr="00FF0CDB">
              <w:rPr>
                <w:rFonts w:ascii="Arial" w:hAnsi="Arial"/>
                <w:webHidden/>
                <w:sz w:val="24"/>
                <w:szCs w:val="24"/>
              </w:rPr>
              <w:fldChar w:fldCharType="separate"/>
            </w:r>
            <w:r w:rsidR="00FF0CDB" w:rsidRPr="00FF0CDB">
              <w:rPr>
                <w:rFonts w:ascii="Arial" w:hAnsi="Arial"/>
                <w:webHidden/>
                <w:sz w:val="24"/>
                <w:szCs w:val="24"/>
              </w:rPr>
              <w:t>9</w:t>
            </w:r>
            <w:r w:rsidRPr="00FF0CDB">
              <w:rPr>
                <w:rFonts w:ascii="Arial" w:hAnsi="Arial"/>
                <w:webHidden/>
                <w:sz w:val="24"/>
                <w:szCs w:val="24"/>
              </w:rPr>
              <w:fldChar w:fldCharType="end"/>
            </w:r>
          </w:hyperlink>
        </w:p>
        <w:p w:rsidR="00FF0CDB" w:rsidRDefault="001B5D2D" w:rsidP="00A9589E">
          <w:pPr>
            <w:spacing w:beforeLines="60" w:afterLines="60"/>
          </w:pPr>
          <w:r w:rsidRPr="00FF0CDB">
            <w:rPr>
              <w:rFonts w:cs="Arial"/>
              <w:bCs/>
              <w:sz w:val="24"/>
            </w:rPr>
            <w:fldChar w:fldCharType="end"/>
          </w:r>
        </w:p>
      </w:sdtContent>
    </w:sdt>
    <w:p w:rsidR="00E105A8" w:rsidRDefault="00E105A8" w:rsidP="00E105A8">
      <w:pPr>
        <w:pStyle w:val="Nadpis1"/>
        <w:pageBreakBefore/>
      </w:pPr>
      <w:bookmarkStart w:id="3" w:name="_Toc517783461"/>
      <w:r>
        <w:lastRenderedPageBreak/>
        <w:t>Kapitola první – Základní ustanovení</w:t>
      </w:r>
      <w:bookmarkEnd w:id="1"/>
      <w:bookmarkEnd w:id="0"/>
      <w:bookmarkEnd w:id="3"/>
    </w:p>
    <w:p w:rsidR="00E105A8" w:rsidRPr="006C4094" w:rsidRDefault="00E105A8" w:rsidP="00E105A8">
      <w:pPr>
        <w:pStyle w:val="Nadpis2"/>
      </w:pPr>
      <w:bookmarkStart w:id="4" w:name="_Toc515973619"/>
      <w:bookmarkStart w:id="5" w:name="_Toc515975157"/>
      <w:bookmarkStart w:id="6" w:name="_Toc517783462"/>
      <w:r w:rsidRPr="002311CC">
        <w:t>Článek 1</w:t>
      </w:r>
      <w:bookmarkEnd w:id="4"/>
      <w:bookmarkEnd w:id="5"/>
      <w:bookmarkEnd w:id="6"/>
      <w:r>
        <w:t xml:space="preserve"> </w:t>
      </w:r>
    </w:p>
    <w:p w:rsidR="00E105A8" w:rsidRPr="00731B64" w:rsidRDefault="00E105A8" w:rsidP="00FF0CDB">
      <w:r w:rsidRPr="00731B64">
        <w:t xml:space="preserve">Knihovna Anny Šperkové (dále jen „knihovna“) je zřízena jako organizační složka města zřizovací listinou schválenou usnesením Zastupitelstva města Bučovice konaného dne 18. prosince 2002 v souladu se zákonem č. 128/2000 Sb., o obcích (obecní nařízení), ve znění pozdějších předpisů (dále jen </w:t>
      </w:r>
      <w:r w:rsidR="00EB455D">
        <w:t>„</w:t>
      </w:r>
      <w:r w:rsidRPr="00731B64">
        <w:t>zákon o obcích</w:t>
      </w:r>
      <w:r w:rsidR="00EB455D">
        <w:t>"</w:t>
      </w:r>
      <w:r w:rsidRPr="00731B64">
        <w:t xml:space="preserve">), podle </w:t>
      </w:r>
      <w:r w:rsidRPr="00FF0CDB">
        <w:rPr>
          <w:rFonts w:cs="Arial"/>
          <w:color w:val="000000"/>
          <w:szCs w:val="22"/>
        </w:rPr>
        <w:t>§ 27</w:t>
      </w:r>
      <w:r w:rsidR="00561F3E" w:rsidRPr="00FF0CDB">
        <w:rPr>
          <w:rFonts w:cs="Arial"/>
          <w:color w:val="000000"/>
          <w:szCs w:val="22"/>
        </w:rPr>
        <w:t xml:space="preserve"> </w:t>
      </w:r>
      <w:r w:rsidRPr="00FF0CDB">
        <w:rPr>
          <w:rFonts w:cs="Arial"/>
          <w:color w:val="000000"/>
          <w:szCs w:val="22"/>
        </w:rPr>
        <w:t>zákona č. 250/2000 Sb., o rozpočtových pravidlech územních rozpočtů, ve znění pozdějších předpisů a zákona č. 257/2001 Sb., o knihovnách a podmínkách provozování veřejných knihovnických a informačních služeb, ve znění pozdějších předpisů (dale jen “knihovní zákon”).</w:t>
      </w:r>
    </w:p>
    <w:p w:rsidR="00E105A8" w:rsidRPr="006C4094" w:rsidRDefault="00E105A8" w:rsidP="00E105A8">
      <w:pPr>
        <w:pStyle w:val="Nadpis2"/>
      </w:pPr>
      <w:bookmarkStart w:id="7" w:name="_Toc515973620"/>
      <w:bookmarkStart w:id="8" w:name="_Toc515975158"/>
      <w:bookmarkStart w:id="9" w:name="_Toc517783463"/>
      <w:r w:rsidRPr="002311CC">
        <w:t xml:space="preserve">Článek </w:t>
      </w:r>
      <w:r>
        <w:t>2</w:t>
      </w:r>
      <w:bookmarkEnd w:id="7"/>
      <w:bookmarkEnd w:id="8"/>
      <w:bookmarkEnd w:id="9"/>
      <w:r>
        <w:t xml:space="preserve"> </w:t>
      </w:r>
    </w:p>
    <w:p w:rsidR="00E105A8" w:rsidRPr="00CC6543" w:rsidRDefault="00E105A8" w:rsidP="00FF0CDB">
      <w:r>
        <w:t>Knihovna je evidována jako základní knihovna u Ministerstva kultury České republiky pod evidenčním číslem 4309/2002. Systém knihovny je automatizován. Knihovna poskytuje veřejnosti knihovnické a informační služby podle knihovního zákona. Knihovna zaručuje k těmto službám rovný přístup všem.</w:t>
      </w:r>
    </w:p>
    <w:p w:rsidR="00E105A8" w:rsidRDefault="00E105A8" w:rsidP="00E105A8">
      <w:pPr>
        <w:pStyle w:val="Nadpis2"/>
      </w:pPr>
      <w:bookmarkStart w:id="10" w:name="_Toc515973621"/>
      <w:bookmarkStart w:id="11" w:name="_Toc515975159"/>
      <w:bookmarkStart w:id="12" w:name="_Toc517783464"/>
      <w:r w:rsidRPr="002311CC">
        <w:t>Článek 3</w:t>
      </w:r>
      <w:bookmarkEnd w:id="10"/>
      <w:bookmarkEnd w:id="11"/>
      <w:bookmarkEnd w:id="12"/>
      <w:r>
        <w:t xml:space="preserve"> </w:t>
      </w:r>
    </w:p>
    <w:p w:rsidR="00E105A8" w:rsidRPr="009B2F29" w:rsidRDefault="00E105A8" w:rsidP="00FF0CDB">
      <w:r w:rsidRPr="00731B64">
        <w:t xml:space="preserve">V souladu s </w:t>
      </w:r>
      <w:r w:rsidR="00561F3E" w:rsidRPr="00FF0CDB">
        <w:rPr>
          <w:rFonts w:cs="Arial"/>
          <w:color w:val="000000"/>
          <w:szCs w:val="22"/>
        </w:rPr>
        <w:t>§ 4</w:t>
      </w:r>
      <w:r w:rsidRPr="00FF0CDB">
        <w:rPr>
          <w:rFonts w:cs="Arial"/>
          <w:color w:val="000000"/>
          <w:szCs w:val="22"/>
        </w:rPr>
        <w:t xml:space="preserve"> odst. 7 knihovního zákona a ust. § 102 odst. 2 písm b) zákona o obcích vydává město Bučovice Knihovní řád, který upravuje podmínky poskytování knihovnických a informačních služeb knihovnou.</w:t>
      </w:r>
    </w:p>
    <w:p w:rsidR="009B2F29" w:rsidRPr="00731B64" w:rsidRDefault="009B2F29" w:rsidP="009B2F29"/>
    <w:p w:rsidR="00E105A8" w:rsidRDefault="00E105A8" w:rsidP="00E105A8">
      <w:pPr>
        <w:pStyle w:val="Nadpis1"/>
      </w:pPr>
      <w:bookmarkStart w:id="13" w:name="_Toc515973622"/>
      <w:bookmarkStart w:id="14" w:name="_Toc515975160"/>
      <w:bookmarkStart w:id="15" w:name="_Toc517783465"/>
      <w:r>
        <w:t>Kapitola druhá – Služby uživatelům</w:t>
      </w:r>
      <w:bookmarkEnd w:id="13"/>
      <w:bookmarkEnd w:id="14"/>
      <w:bookmarkEnd w:id="15"/>
    </w:p>
    <w:p w:rsidR="00E105A8" w:rsidRPr="002311CC" w:rsidRDefault="00E105A8" w:rsidP="00E105A8">
      <w:pPr>
        <w:pStyle w:val="Nadpis2"/>
      </w:pPr>
      <w:bookmarkStart w:id="16" w:name="_Toc515973623"/>
      <w:bookmarkStart w:id="17" w:name="_Toc515975161"/>
      <w:bookmarkStart w:id="18" w:name="_Toc517783466"/>
      <w:r w:rsidRPr="002311CC">
        <w:t xml:space="preserve">Článek </w:t>
      </w:r>
      <w:r>
        <w:t>4 – Služby registrovanému čtenáři</w:t>
      </w:r>
      <w:bookmarkEnd w:id="16"/>
      <w:bookmarkEnd w:id="17"/>
      <w:bookmarkEnd w:id="18"/>
    </w:p>
    <w:p w:rsidR="00E105A8" w:rsidRPr="00731B64" w:rsidRDefault="00E105A8" w:rsidP="00E105A8">
      <w:pPr>
        <w:pStyle w:val="Odstavecseseznamem"/>
        <w:numPr>
          <w:ilvl w:val="0"/>
          <w:numId w:val="10"/>
        </w:numPr>
        <w:rPr>
          <w:rFonts w:cs="Arial"/>
          <w:szCs w:val="22"/>
        </w:rPr>
      </w:pPr>
      <w:r w:rsidRPr="00731B64">
        <w:rPr>
          <w:rFonts w:cs="Arial"/>
          <w:szCs w:val="22"/>
        </w:rPr>
        <w:t>Knihovna poskytuje uživatelům veřejné knihovnické, informační a bibliografické služby. Knihovnické a informační služby knihovna nabízí také na pobočkových knihovnách v místních částech.</w:t>
      </w:r>
    </w:p>
    <w:p w:rsidR="00E105A8" w:rsidRPr="00731B64" w:rsidRDefault="00E105A8" w:rsidP="00E105A8">
      <w:pPr>
        <w:pStyle w:val="Odstavecseseznamem"/>
        <w:numPr>
          <w:ilvl w:val="0"/>
          <w:numId w:val="10"/>
        </w:numPr>
        <w:rPr>
          <w:rFonts w:cs="Arial"/>
          <w:szCs w:val="22"/>
        </w:rPr>
      </w:pPr>
      <w:r w:rsidRPr="00731B64">
        <w:rPr>
          <w:rFonts w:cs="Arial"/>
          <w:szCs w:val="22"/>
        </w:rPr>
        <w:t>Knihovna umožňuje přístup ke knihovnímu fondu, včetně regionálního fondu, poskytuje výpůjční služby absenční i prezenční.</w:t>
      </w:r>
    </w:p>
    <w:p w:rsidR="00E105A8" w:rsidRPr="00731B64" w:rsidRDefault="00E105A8" w:rsidP="00E105A8">
      <w:pPr>
        <w:pStyle w:val="Odstavecseseznamem"/>
        <w:numPr>
          <w:ilvl w:val="0"/>
          <w:numId w:val="10"/>
        </w:numPr>
        <w:rPr>
          <w:rFonts w:cs="Arial"/>
          <w:szCs w:val="22"/>
        </w:rPr>
      </w:pPr>
      <w:r w:rsidRPr="00731B64">
        <w:rPr>
          <w:rFonts w:cs="Arial"/>
        </w:rPr>
        <w:t xml:space="preserve">Knihovna zajišťuje meziknihovní výpůjční služby. V případě, že ve svém fondu nevlastní požadovaný dokument, zprostředkuje registrovanému uživateli meziknihovní výpůjční službou výpůjčku z jiné knihovny v České republice podle </w:t>
      </w:r>
      <w:r w:rsidRPr="00731B64">
        <w:rPr>
          <w:rFonts w:cs="Arial"/>
          <w:color w:val="000000"/>
          <w:szCs w:val="22"/>
        </w:rPr>
        <w:t>§ 14 knihovního zákona</w:t>
      </w:r>
      <w:r w:rsidR="007B2D39">
        <w:rPr>
          <w:rFonts w:cs="Arial"/>
          <w:color w:val="000000"/>
          <w:szCs w:val="22"/>
        </w:rPr>
        <w:t xml:space="preserve">. </w:t>
      </w:r>
      <w:r w:rsidRPr="00731B64">
        <w:rPr>
          <w:rFonts w:cs="Arial"/>
          <w:color w:val="000000"/>
          <w:szCs w:val="22"/>
        </w:rPr>
        <w:t>Termín vrácení meziknihovní výpůjčky určuje knihovna vlastnící do</w:t>
      </w:r>
      <w:r w:rsidR="00943DB1">
        <w:rPr>
          <w:rFonts w:cs="Arial"/>
          <w:color w:val="000000"/>
          <w:szCs w:val="22"/>
        </w:rPr>
        <w:t>k</w:t>
      </w:r>
      <w:r w:rsidRPr="00731B64">
        <w:rPr>
          <w:rFonts w:cs="Arial"/>
          <w:color w:val="000000"/>
          <w:szCs w:val="22"/>
        </w:rPr>
        <w:t>ument.</w:t>
      </w:r>
    </w:p>
    <w:p w:rsidR="00E105A8" w:rsidRPr="00731B64" w:rsidRDefault="00E105A8" w:rsidP="00E105A8">
      <w:pPr>
        <w:pStyle w:val="Odstavecseseznamem"/>
        <w:numPr>
          <w:ilvl w:val="0"/>
          <w:numId w:val="10"/>
        </w:numPr>
        <w:rPr>
          <w:rFonts w:cs="Arial"/>
          <w:szCs w:val="22"/>
        </w:rPr>
      </w:pPr>
      <w:r w:rsidRPr="00731B64">
        <w:rPr>
          <w:rFonts w:cs="Arial"/>
          <w:color w:val="000000"/>
          <w:szCs w:val="22"/>
        </w:rPr>
        <w:t>Knihovna zajišťuje reprografické služby. Tiskové rozmnoženiny z fondu knihovny lze pořídit v souladu s § 13 a § 30 zákona 12</w:t>
      </w:r>
      <w:r w:rsidR="0090024B" w:rsidRPr="00731B64">
        <w:rPr>
          <w:rFonts w:cs="Arial"/>
          <w:color w:val="000000"/>
          <w:szCs w:val="22"/>
        </w:rPr>
        <w:t xml:space="preserve">1/2000 Sb., o právu autorském, </w:t>
      </w:r>
      <w:r w:rsidRPr="00731B64">
        <w:rPr>
          <w:rFonts w:cs="Arial"/>
          <w:color w:val="000000"/>
          <w:szCs w:val="22"/>
        </w:rPr>
        <w:t>o právech souvisejících s právem autorským a o změně některých zákonů (autorský zákon), ve znění pozdějších předpisů (dále jen “autorský zákon”).</w:t>
      </w:r>
    </w:p>
    <w:p w:rsidR="00E105A8" w:rsidRPr="00731B64" w:rsidRDefault="00E105A8" w:rsidP="00E105A8">
      <w:pPr>
        <w:pStyle w:val="Odstavecseseznamem"/>
        <w:numPr>
          <w:ilvl w:val="0"/>
          <w:numId w:val="10"/>
        </w:numPr>
        <w:rPr>
          <w:rFonts w:cs="Arial"/>
          <w:szCs w:val="22"/>
        </w:rPr>
      </w:pPr>
      <w:r w:rsidRPr="00731B64">
        <w:rPr>
          <w:rFonts w:cs="Arial"/>
          <w:color w:val="000000"/>
          <w:szCs w:val="22"/>
        </w:rPr>
        <w:t>Knihovna poskytuje veřejnosti internetové služby. Internet v knihovně je veřejný. Internetovou stanici si může uživatel rezervovat na určitý den a hodinu telefonicky, viz kontakty na webu knihovny.</w:t>
      </w:r>
    </w:p>
    <w:p w:rsidR="00E105A8" w:rsidRPr="00731B64" w:rsidRDefault="00E105A8" w:rsidP="00E105A8">
      <w:pPr>
        <w:pStyle w:val="Odstavecseseznamem"/>
        <w:numPr>
          <w:ilvl w:val="0"/>
          <w:numId w:val="10"/>
        </w:numPr>
        <w:rPr>
          <w:rFonts w:cs="Arial"/>
          <w:szCs w:val="22"/>
        </w:rPr>
      </w:pPr>
      <w:r w:rsidRPr="00731B64">
        <w:rPr>
          <w:rFonts w:cs="Arial"/>
          <w:color w:val="000000"/>
          <w:szCs w:val="22"/>
        </w:rPr>
        <w:t>Knihovna poskytuje pro veřejnost informační služby zaměřené na orientaci v knihovním systému půjčoven a elektronickém katalogu knihovny.</w:t>
      </w:r>
    </w:p>
    <w:p w:rsidR="002931DF" w:rsidRPr="002931DF" w:rsidRDefault="00E105A8" w:rsidP="00923067">
      <w:pPr>
        <w:pStyle w:val="Odstavecseseznamem"/>
        <w:numPr>
          <w:ilvl w:val="0"/>
          <w:numId w:val="10"/>
        </w:numPr>
        <w:rPr>
          <w:rFonts w:cs="Arial"/>
          <w:szCs w:val="22"/>
        </w:rPr>
      </w:pPr>
      <w:r w:rsidRPr="002931DF">
        <w:rPr>
          <w:rFonts w:cs="Arial"/>
          <w:color w:val="000000"/>
          <w:szCs w:val="22"/>
        </w:rPr>
        <w:t xml:space="preserve">Knihovna pořádá vzdělávací a kulturní akce pro veřejnost a školy. </w:t>
      </w:r>
      <w:bookmarkEnd w:id="2"/>
    </w:p>
    <w:p w:rsidR="00E105A8" w:rsidRPr="002931DF" w:rsidRDefault="00E105A8" w:rsidP="00923067">
      <w:pPr>
        <w:pStyle w:val="Odstavecseseznamem"/>
        <w:numPr>
          <w:ilvl w:val="0"/>
          <w:numId w:val="10"/>
        </w:numPr>
        <w:rPr>
          <w:rFonts w:cs="Arial"/>
          <w:szCs w:val="22"/>
        </w:rPr>
      </w:pPr>
      <w:r w:rsidRPr="002931DF">
        <w:rPr>
          <w:rFonts w:cs="Arial"/>
          <w:szCs w:val="22"/>
        </w:rPr>
        <w:t xml:space="preserve">Knihovna poskytuje služby placené i bezplatné podle </w:t>
      </w:r>
      <w:r w:rsidRPr="002931DF">
        <w:rPr>
          <w:rFonts w:cs="Arial"/>
          <w:color w:val="000000"/>
          <w:szCs w:val="22"/>
        </w:rPr>
        <w:t>§ 4 knihovního zákona. Všechny poplatky jsou účtovány v souladu s Knihovním řádem, který tvoří přílohu č. 1 – ceník (dále jen “ceník”).</w:t>
      </w:r>
    </w:p>
    <w:p w:rsidR="00E105A8" w:rsidRDefault="00E105A8" w:rsidP="00E105A8">
      <w:pPr>
        <w:pStyle w:val="Nadpis1"/>
      </w:pPr>
      <w:bookmarkStart w:id="19" w:name="_Toc515973624"/>
      <w:bookmarkStart w:id="20" w:name="_Toc515975162"/>
      <w:bookmarkStart w:id="21" w:name="_Toc517783467"/>
      <w:r>
        <w:lastRenderedPageBreak/>
        <w:t>Kapitola třetí – Uživatelé knihovny</w:t>
      </w:r>
      <w:bookmarkEnd w:id="19"/>
      <w:bookmarkEnd w:id="20"/>
      <w:bookmarkEnd w:id="21"/>
    </w:p>
    <w:p w:rsidR="00E105A8" w:rsidRPr="00C92934" w:rsidRDefault="00E105A8" w:rsidP="00E105A8">
      <w:pPr>
        <w:pStyle w:val="Nadpis2"/>
      </w:pPr>
      <w:bookmarkStart w:id="22" w:name="_Toc515973625"/>
      <w:bookmarkStart w:id="23" w:name="_Toc515975163"/>
      <w:bookmarkStart w:id="24" w:name="_Toc517783468"/>
      <w:r w:rsidRPr="00C92934">
        <w:t xml:space="preserve">Článek 5 </w:t>
      </w:r>
      <w:r>
        <w:t>– Podmínky registrace</w:t>
      </w:r>
      <w:bookmarkEnd w:id="22"/>
      <w:bookmarkEnd w:id="23"/>
      <w:bookmarkEnd w:id="24"/>
    </w:p>
    <w:p w:rsidR="00E105A8" w:rsidRPr="00C92934" w:rsidRDefault="00E105A8" w:rsidP="00E105A8">
      <w:pPr>
        <w:pStyle w:val="Odstavecseseznamem"/>
        <w:numPr>
          <w:ilvl w:val="0"/>
          <w:numId w:val="11"/>
        </w:numPr>
        <w:contextualSpacing/>
        <w:rPr>
          <w:rFonts w:cs="Arial"/>
        </w:rPr>
      </w:pPr>
      <w:r>
        <w:rPr>
          <w:rFonts w:cs="Arial"/>
        </w:rPr>
        <w:t>Uživatelem knihovny se může stát fyzická osoba s trvalým nebo dlouhodobým pobytem v České republice či právnická osoba se sídlem v České republice na základě žádosti doložené vyplněnou přihláškou. U právnických osob musí být na přihlášce uvedena pověřená fyzická osoba.</w:t>
      </w:r>
    </w:p>
    <w:p w:rsidR="00E105A8" w:rsidRDefault="00E105A8" w:rsidP="00E105A8">
      <w:pPr>
        <w:pStyle w:val="Odstavecseseznamem"/>
        <w:numPr>
          <w:ilvl w:val="0"/>
          <w:numId w:val="11"/>
        </w:numPr>
        <w:contextualSpacing/>
        <w:rPr>
          <w:rFonts w:cs="Arial"/>
        </w:rPr>
      </w:pPr>
      <w:r>
        <w:rPr>
          <w:rFonts w:cs="Arial"/>
        </w:rPr>
        <w:t>Průkaz čtenáře je vydán uživateli po odevzdání vyplněné a podepsané přihlášky a zaplacení registračního poplatku. Při registraci je uživatel povinen předložit průkaz totožnosti. U nezletilých uživatelů do věku patnácti let podepisuje přihlášku zákonný zástupce</w:t>
      </w:r>
      <w:r w:rsidR="00262933">
        <w:rPr>
          <w:rFonts w:cs="Arial"/>
        </w:rPr>
        <w:t xml:space="preserve"> a jeho povinné osobní údaje jsou na přihlášce uvedeny</w:t>
      </w:r>
      <w:r>
        <w:rPr>
          <w:rFonts w:cs="Arial"/>
        </w:rPr>
        <w:t>.</w:t>
      </w:r>
    </w:p>
    <w:p w:rsidR="00E105A8" w:rsidRPr="00874E0B" w:rsidRDefault="00E105A8" w:rsidP="00E105A8">
      <w:pPr>
        <w:pStyle w:val="Odstavecseseznamem"/>
        <w:numPr>
          <w:ilvl w:val="0"/>
          <w:numId w:val="11"/>
        </w:numPr>
        <w:rPr>
          <w:rFonts w:cs="Arial"/>
          <w:szCs w:val="22"/>
        </w:rPr>
      </w:pPr>
      <w:r>
        <w:rPr>
          <w:rFonts w:cs="Arial"/>
        </w:rPr>
        <w:t>Registrace platí pouze pro knihovnu, kde byla registrace zaevidována. Na pobočkové knihovně uživatel uhradí registrační poplatek dle platného ceníku.</w:t>
      </w:r>
    </w:p>
    <w:p w:rsidR="00E105A8" w:rsidRPr="00C92934" w:rsidRDefault="00E105A8" w:rsidP="00E105A8">
      <w:pPr>
        <w:pStyle w:val="Nadpis2"/>
      </w:pPr>
      <w:bookmarkStart w:id="25" w:name="_Toc515973626"/>
      <w:bookmarkStart w:id="26" w:name="_Toc515975164"/>
      <w:bookmarkStart w:id="27" w:name="_Toc517783469"/>
      <w:r w:rsidRPr="00C92934">
        <w:t xml:space="preserve">Článek </w:t>
      </w:r>
      <w:r>
        <w:t>6</w:t>
      </w:r>
      <w:r w:rsidRPr="00C92934">
        <w:t xml:space="preserve"> </w:t>
      </w:r>
      <w:r>
        <w:t>– Povinnosti uživatele</w:t>
      </w:r>
      <w:bookmarkEnd w:id="25"/>
      <w:bookmarkEnd w:id="26"/>
      <w:bookmarkEnd w:id="27"/>
    </w:p>
    <w:p w:rsidR="00E105A8" w:rsidRPr="00022746" w:rsidRDefault="00E105A8" w:rsidP="00E105A8">
      <w:pPr>
        <w:pStyle w:val="Odstavecseseznamem"/>
        <w:numPr>
          <w:ilvl w:val="0"/>
          <w:numId w:val="38"/>
        </w:numPr>
        <w:ind w:left="426" w:hanging="426"/>
        <w:rPr>
          <w:rFonts w:cs="Arial"/>
          <w:szCs w:val="22"/>
        </w:rPr>
      </w:pPr>
      <w:r w:rsidRPr="00022746">
        <w:rPr>
          <w:rFonts w:cs="Arial"/>
        </w:rPr>
        <w:t>Uživatel knihovny je povinen dodržovat knihovní řád. Uživatel, který porušuje právní předpisy nebo knihovní řád, může být z prostorů knihovny vykázán.</w:t>
      </w:r>
    </w:p>
    <w:p w:rsidR="00E105A8" w:rsidRPr="00022746" w:rsidRDefault="00E105A8" w:rsidP="00E105A8">
      <w:pPr>
        <w:pStyle w:val="Odstavecseseznamem"/>
        <w:numPr>
          <w:ilvl w:val="0"/>
          <w:numId w:val="38"/>
        </w:numPr>
        <w:ind w:left="426" w:hanging="426"/>
        <w:rPr>
          <w:rFonts w:cs="Arial"/>
          <w:szCs w:val="22"/>
        </w:rPr>
      </w:pPr>
      <w:r>
        <w:rPr>
          <w:rFonts w:cs="Arial"/>
        </w:rPr>
        <w:t>Uživatel knihovny nesmí ostatní uživatele obtěžovat nebo omezovat v právu na užívání knihovny. Uživatel nesmí poškozovat zařízení knihovny a knihovní fond.</w:t>
      </w:r>
    </w:p>
    <w:p w:rsidR="00E105A8" w:rsidRDefault="00E105A8" w:rsidP="00E105A8">
      <w:pPr>
        <w:pStyle w:val="Odstavecseseznamem"/>
        <w:numPr>
          <w:ilvl w:val="0"/>
          <w:numId w:val="38"/>
        </w:numPr>
        <w:ind w:left="426" w:hanging="426"/>
        <w:rPr>
          <w:rFonts w:cs="Arial"/>
          <w:szCs w:val="22"/>
        </w:rPr>
      </w:pPr>
      <w:r>
        <w:rPr>
          <w:rFonts w:cs="Arial"/>
          <w:szCs w:val="22"/>
        </w:rPr>
        <w:t>Registrovaný čtenář je povinen oznámit knihovně změnu jména, příjmení, trvalého bydliště a korespondenční adresy bez prodlení.</w:t>
      </w:r>
    </w:p>
    <w:p w:rsidR="00E105A8" w:rsidRPr="00C92934" w:rsidRDefault="00E105A8" w:rsidP="00E105A8">
      <w:pPr>
        <w:pStyle w:val="Nadpis2"/>
      </w:pPr>
      <w:bookmarkStart w:id="28" w:name="_Toc515973627"/>
      <w:bookmarkStart w:id="29" w:name="_Toc515975165"/>
      <w:bookmarkStart w:id="30" w:name="_Toc517783470"/>
      <w:r w:rsidRPr="00C92934">
        <w:t xml:space="preserve">Článek </w:t>
      </w:r>
      <w:r>
        <w:t>7</w:t>
      </w:r>
      <w:r w:rsidRPr="00C92934">
        <w:t xml:space="preserve"> </w:t>
      </w:r>
      <w:r>
        <w:t>– Osobní údaje uživatelů</w:t>
      </w:r>
      <w:bookmarkEnd w:id="28"/>
      <w:bookmarkEnd w:id="29"/>
      <w:bookmarkEnd w:id="30"/>
    </w:p>
    <w:p w:rsidR="00561F3E" w:rsidRDefault="00943DB1" w:rsidP="00561F3E">
      <w:pPr>
        <w:pStyle w:val="Odstavecseseznamem"/>
        <w:numPr>
          <w:ilvl w:val="0"/>
          <w:numId w:val="47"/>
        </w:numPr>
        <w:ind w:left="426" w:hanging="426"/>
        <w:rPr>
          <w:rFonts w:cs="Arial"/>
        </w:rPr>
      </w:pPr>
      <w:r w:rsidRPr="00F66AFB">
        <w:rPr>
          <w:rFonts w:cs="Arial"/>
        </w:rPr>
        <w:t>Veškeré osobní údaje jsou zpracovány v souladu s platnými právními předpisy v oblasti ochrany osobních údajů.</w:t>
      </w:r>
    </w:p>
    <w:p w:rsidR="00E105A8" w:rsidRPr="00561F3E" w:rsidRDefault="00E105A8" w:rsidP="00561F3E">
      <w:pPr>
        <w:pStyle w:val="Odstavecseseznamem"/>
        <w:numPr>
          <w:ilvl w:val="0"/>
          <w:numId w:val="47"/>
        </w:numPr>
        <w:ind w:left="426" w:hanging="426"/>
        <w:rPr>
          <w:rFonts w:cs="Arial"/>
        </w:rPr>
      </w:pPr>
      <w:r w:rsidRPr="00561F3E">
        <w:rPr>
          <w:rFonts w:cs="Arial"/>
        </w:rPr>
        <w:t>Základními údaji registrovaného čtenáře jsou:</w:t>
      </w:r>
    </w:p>
    <w:p w:rsidR="00E105A8" w:rsidRPr="003F74F7" w:rsidRDefault="00E105A8" w:rsidP="00FF0CDB">
      <w:pPr>
        <w:pStyle w:val="Odstavecseseznamem"/>
        <w:numPr>
          <w:ilvl w:val="0"/>
          <w:numId w:val="36"/>
        </w:numPr>
        <w:ind w:hanging="294"/>
        <w:rPr>
          <w:rFonts w:cs="Arial"/>
          <w:szCs w:val="22"/>
        </w:rPr>
      </w:pPr>
      <w:r>
        <w:rPr>
          <w:rFonts w:cs="Arial"/>
        </w:rPr>
        <w:t>Jméno a příjmení,</w:t>
      </w:r>
    </w:p>
    <w:p w:rsidR="00E105A8" w:rsidRPr="003F74F7" w:rsidRDefault="00E105A8" w:rsidP="00FF0CDB">
      <w:pPr>
        <w:pStyle w:val="Odstavecseseznamem"/>
        <w:numPr>
          <w:ilvl w:val="0"/>
          <w:numId w:val="36"/>
        </w:numPr>
        <w:ind w:hanging="294"/>
        <w:rPr>
          <w:rFonts w:cs="Arial"/>
          <w:szCs w:val="22"/>
        </w:rPr>
      </w:pPr>
      <w:r>
        <w:rPr>
          <w:rFonts w:cs="Arial"/>
        </w:rPr>
        <w:t>Datum narození,</w:t>
      </w:r>
    </w:p>
    <w:p w:rsidR="00E105A8" w:rsidRPr="003F74F7" w:rsidRDefault="00E105A8" w:rsidP="00FF0CDB">
      <w:pPr>
        <w:pStyle w:val="Odstavecseseznamem"/>
        <w:numPr>
          <w:ilvl w:val="0"/>
          <w:numId w:val="36"/>
        </w:numPr>
        <w:ind w:hanging="294"/>
        <w:rPr>
          <w:rFonts w:cs="Arial"/>
          <w:szCs w:val="22"/>
        </w:rPr>
      </w:pPr>
      <w:r>
        <w:rPr>
          <w:rFonts w:cs="Arial"/>
        </w:rPr>
        <w:t>Adresa trvalého pobytu,</w:t>
      </w:r>
    </w:p>
    <w:p w:rsidR="00E105A8" w:rsidRPr="003F74F7" w:rsidRDefault="00E105A8" w:rsidP="00FF0CDB">
      <w:pPr>
        <w:pStyle w:val="Odstavecseseznamem"/>
        <w:numPr>
          <w:ilvl w:val="0"/>
          <w:numId w:val="36"/>
        </w:numPr>
        <w:ind w:hanging="294"/>
        <w:rPr>
          <w:rFonts w:cs="Arial"/>
          <w:szCs w:val="22"/>
        </w:rPr>
      </w:pPr>
      <w:r>
        <w:rPr>
          <w:rFonts w:cs="Arial"/>
        </w:rPr>
        <w:t>Korespondenční adresa,</w:t>
      </w:r>
    </w:p>
    <w:p w:rsidR="00E105A8" w:rsidRPr="003F74F7" w:rsidRDefault="00E105A8" w:rsidP="00FF0CDB">
      <w:pPr>
        <w:pStyle w:val="Odstavecseseznamem"/>
        <w:numPr>
          <w:ilvl w:val="0"/>
          <w:numId w:val="36"/>
        </w:numPr>
        <w:ind w:hanging="294"/>
        <w:rPr>
          <w:rFonts w:cs="Arial"/>
          <w:szCs w:val="22"/>
        </w:rPr>
      </w:pPr>
      <w:r>
        <w:rPr>
          <w:rFonts w:cs="Arial"/>
        </w:rPr>
        <w:t>Adresa pobytu na území ČR, jestliže jeho adresa trvalého pobytu je v zahraničí,</w:t>
      </w:r>
    </w:p>
    <w:p w:rsidR="00E105A8" w:rsidRPr="001861CF" w:rsidRDefault="00E105A8" w:rsidP="00FF0CDB">
      <w:pPr>
        <w:pStyle w:val="Odstavecseseznamem"/>
        <w:numPr>
          <w:ilvl w:val="0"/>
          <w:numId w:val="36"/>
        </w:numPr>
        <w:ind w:hanging="294"/>
        <w:rPr>
          <w:rFonts w:cs="Arial"/>
          <w:szCs w:val="22"/>
        </w:rPr>
      </w:pPr>
      <w:r>
        <w:rPr>
          <w:rFonts w:cs="Arial"/>
        </w:rPr>
        <w:t>Druh a číslo osobního dokladu,</w:t>
      </w:r>
    </w:p>
    <w:p w:rsidR="00E105A8" w:rsidRPr="00943DB1" w:rsidRDefault="00E105A8" w:rsidP="00FF0CDB">
      <w:pPr>
        <w:pStyle w:val="Odstavecseseznamem"/>
        <w:numPr>
          <w:ilvl w:val="0"/>
          <w:numId w:val="36"/>
        </w:numPr>
        <w:ind w:hanging="294"/>
        <w:rPr>
          <w:rFonts w:cs="Arial"/>
          <w:szCs w:val="22"/>
        </w:rPr>
      </w:pPr>
      <w:r>
        <w:rPr>
          <w:rFonts w:cs="Arial"/>
        </w:rPr>
        <w:t>Poučení o ochraně osobních údajů je přílohou tohoto Knihovního řádu.</w:t>
      </w:r>
    </w:p>
    <w:p w:rsidR="00E105A8" w:rsidRPr="00561F3E" w:rsidRDefault="00561F3E" w:rsidP="00561F3E">
      <w:pPr>
        <w:pStyle w:val="Odstavecseseznamem"/>
        <w:numPr>
          <w:ilvl w:val="0"/>
          <w:numId w:val="47"/>
        </w:numPr>
        <w:ind w:left="426" w:hanging="426"/>
        <w:rPr>
          <w:rFonts w:cs="Arial"/>
          <w:szCs w:val="22"/>
        </w:rPr>
      </w:pPr>
      <w:r w:rsidRPr="00561F3E">
        <w:rPr>
          <w:rFonts w:cs="Arial"/>
          <w:szCs w:val="22"/>
        </w:rPr>
        <w:t>Osobní údaje uživatelů zpracovává</w:t>
      </w:r>
      <w:r w:rsidR="00E105A8" w:rsidRPr="00561F3E">
        <w:rPr>
          <w:rFonts w:cs="Arial"/>
          <w:szCs w:val="22"/>
        </w:rPr>
        <w:t xml:space="preserve"> knihovna v souladu s</w:t>
      </w:r>
      <w:r w:rsidRPr="00561F3E">
        <w:rPr>
          <w:rFonts w:cs="Arial"/>
          <w:szCs w:val="22"/>
        </w:rPr>
        <w:t> nařízením Evropského parlamentu a Rady č. 2016/679 ze dne 27. dubna 2016, o ochraně fyzických osob v souvislosti se zpracováním osobních údajů a o volném pohybu těchto údajů a o zrušení směrnice 95/46/ES (obecné nařízení o ochraně osobních údajů) – dále jen „</w:t>
      </w:r>
      <w:r w:rsidR="001A12B8">
        <w:rPr>
          <w:rFonts w:cs="Arial"/>
          <w:szCs w:val="22"/>
        </w:rPr>
        <w:t>nařízení“.</w:t>
      </w:r>
    </w:p>
    <w:p w:rsidR="00E105A8" w:rsidRPr="00C92934" w:rsidRDefault="00E105A8" w:rsidP="00E105A8">
      <w:pPr>
        <w:pStyle w:val="Nadpis2"/>
      </w:pPr>
      <w:bookmarkStart w:id="31" w:name="_Toc515973628"/>
      <w:bookmarkStart w:id="32" w:name="_Toc515975166"/>
      <w:bookmarkStart w:id="33" w:name="_Toc517783471"/>
      <w:r w:rsidRPr="00C92934">
        <w:t xml:space="preserve">Článek </w:t>
      </w:r>
      <w:r>
        <w:t>8</w:t>
      </w:r>
      <w:r w:rsidRPr="00C92934">
        <w:t xml:space="preserve"> </w:t>
      </w:r>
      <w:r>
        <w:t>– Výpočetní technika, internetové služby</w:t>
      </w:r>
      <w:bookmarkEnd w:id="31"/>
      <w:bookmarkEnd w:id="32"/>
      <w:bookmarkEnd w:id="33"/>
    </w:p>
    <w:p w:rsidR="00E105A8" w:rsidRPr="00561F3E" w:rsidRDefault="00E105A8" w:rsidP="00561F3E">
      <w:pPr>
        <w:pStyle w:val="Odstavecseseznamem"/>
        <w:numPr>
          <w:ilvl w:val="0"/>
          <w:numId w:val="48"/>
        </w:numPr>
        <w:ind w:left="426" w:hanging="426"/>
        <w:rPr>
          <w:rFonts w:cs="Arial"/>
          <w:szCs w:val="22"/>
        </w:rPr>
      </w:pPr>
      <w:r w:rsidRPr="00561F3E">
        <w:rPr>
          <w:rFonts w:cs="Arial"/>
          <w:szCs w:val="22"/>
        </w:rPr>
        <w:t>Pravidla pro využívání výpočetní techniky a internetových stanic.</w:t>
      </w:r>
    </w:p>
    <w:p w:rsidR="00E105A8" w:rsidRPr="007B2D39" w:rsidRDefault="00E105A8" w:rsidP="007B2D39">
      <w:pPr>
        <w:pStyle w:val="Odstavecseseznamem"/>
        <w:numPr>
          <w:ilvl w:val="0"/>
          <w:numId w:val="37"/>
        </w:numPr>
        <w:ind w:left="709" w:hanging="283"/>
        <w:rPr>
          <w:rFonts w:cs="Arial"/>
          <w:szCs w:val="22"/>
        </w:rPr>
      </w:pPr>
      <w:r w:rsidRPr="007B2D39">
        <w:rPr>
          <w:rFonts w:cs="Arial"/>
          <w:szCs w:val="22"/>
        </w:rPr>
        <w:t xml:space="preserve">Uživatel nesmí používat výpočetní techniku knihovny k jiným účelům než k využití </w:t>
      </w:r>
      <w:r w:rsidR="001A12B8">
        <w:rPr>
          <w:rFonts w:cs="Arial"/>
          <w:szCs w:val="22"/>
        </w:rPr>
        <w:t>služeb poskytovaných knihovnou,</w:t>
      </w:r>
    </w:p>
    <w:p w:rsidR="00E105A8" w:rsidRDefault="00E105A8" w:rsidP="00E105A8">
      <w:pPr>
        <w:pStyle w:val="Odstavecseseznamem"/>
        <w:numPr>
          <w:ilvl w:val="0"/>
          <w:numId w:val="37"/>
        </w:numPr>
        <w:ind w:left="709" w:hanging="283"/>
        <w:rPr>
          <w:rFonts w:cs="Arial"/>
          <w:szCs w:val="22"/>
        </w:rPr>
      </w:pPr>
      <w:r>
        <w:rPr>
          <w:rFonts w:cs="Arial"/>
          <w:szCs w:val="22"/>
        </w:rPr>
        <w:t>Uživateli je zakázáno kopírovat a distribuovat části operačního systému knihovny a nainstalovaných aplikací a programů v knihovně,</w:t>
      </w:r>
    </w:p>
    <w:p w:rsidR="00E105A8" w:rsidRDefault="007B2D39" w:rsidP="007B2D39">
      <w:pPr>
        <w:pStyle w:val="Odstavecseseznamem"/>
        <w:numPr>
          <w:ilvl w:val="0"/>
          <w:numId w:val="37"/>
        </w:numPr>
        <w:ind w:hanging="294"/>
        <w:rPr>
          <w:rFonts w:cs="Arial"/>
          <w:szCs w:val="22"/>
        </w:rPr>
      </w:pPr>
      <w:r>
        <w:rPr>
          <w:rFonts w:cs="Arial"/>
          <w:szCs w:val="22"/>
        </w:rPr>
        <w:t>U</w:t>
      </w:r>
      <w:r w:rsidR="00E105A8">
        <w:rPr>
          <w:rFonts w:cs="Arial"/>
          <w:szCs w:val="22"/>
        </w:rPr>
        <w:t>živatel nesmí narušovat práci ostatních uživatelů počítačové sítě, chod a výkonnost sítě jako celku např. nadměrným přetěžováním zdrojů sítě ani používat síť k přístupům do jiných počítačů nebo do jiných sítí či k šíření počítačových virů,</w:t>
      </w:r>
    </w:p>
    <w:p w:rsidR="00E105A8" w:rsidRDefault="00E105A8" w:rsidP="00E105A8">
      <w:pPr>
        <w:pStyle w:val="Odstavecseseznamem"/>
        <w:numPr>
          <w:ilvl w:val="0"/>
          <w:numId w:val="37"/>
        </w:numPr>
        <w:ind w:hanging="294"/>
        <w:rPr>
          <w:rFonts w:cs="Arial"/>
          <w:szCs w:val="22"/>
        </w:rPr>
      </w:pPr>
      <w:r>
        <w:rPr>
          <w:rFonts w:cs="Arial"/>
          <w:szCs w:val="22"/>
        </w:rPr>
        <w:t>Uživatel nese plnou odpovědnost za své případné zásahy do konfigurace počítače, které by jakýmkoliv způsobem mohly mít vliv na provoz počítače nebo sítě. Uživatel je plně odpovědný za škody vzniklé jeho neodbornou manipulací s prostředky výpočetní techniky</w:t>
      </w:r>
      <w:r w:rsidR="005D5A81">
        <w:rPr>
          <w:rFonts w:cs="Arial"/>
          <w:szCs w:val="22"/>
        </w:rPr>
        <w:t>,</w:t>
      </w:r>
      <w:r>
        <w:rPr>
          <w:rFonts w:cs="Arial"/>
          <w:szCs w:val="22"/>
        </w:rPr>
        <w:t xml:space="preserve"> včetně škod způsobených jím zanesenými počítačovými viry,</w:t>
      </w:r>
    </w:p>
    <w:p w:rsidR="00E105A8" w:rsidRDefault="00E105A8" w:rsidP="00E105A8">
      <w:pPr>
        <w:pStyle w:val="Odstavecseseznamem"/>
        <w:numPr>
          <w:ilvl w:val="0"/>
          <w:numId w:val="37"/>
        </w:numPr>
        <w:rPr>
          <w:rFonts w:cs="Arial"/>
          <w:szCs w:val="22"/>
        </w:rPr>
      </w:pPr>
      <w:r>
        <w:rPr>
          <w:rFonts w:cs="Arial"/>
          <w:szCs w:val="22"/>
        </w:rPr>
        <w:lastRenderedPageBreak/>
        <w:t>Pro práci na internetové stanici je stanovena základní doba v délce půl hodiny. Tuto dobu lze po dohodě s pracovníkem půjčovny prodloužit v případě, že nečeká další zájemce o internetovou službu,</w:t>
      </w:r>
    </w:p>
    <w:p w:rsidR="00E105A8" w:rsidRDefault="00E105A8" w:rsidP="00E105A8">
      <w:pPr>
        <w:pStyle w:val="Odstavecseseznamem"/>
        <w:numPr>
          <w:ilvl w:val="0"/>
          <w:numId w:val="37"/>
        </w:numPr>
        <w:rPr>
          <w:rFonts w:cs="Arial"/>
          <w:szCs w:val="22"/>
        </w:rPr>
      </w:pPr>
      <w:r>
        <w:rPr>
          <w:rFonts w:cs="Arial"/>
          <w:szCs w:val="22"/>
        </w:rPr>
        <w:t>Uživatelé internetových stanic nesmí vyhledávat, prohlížet a nahrávat z internetu stránky a soubory obsahující pornografii, stránky propagující rasismus, nábožensky a národnostně urážející a podněcující k násilí a užívání drog,</w:t>
      </w:r>
    </w:p>
    <w:p w:rsidR="00E105A8" w:rsidRDefault="00E105A8" w:rsidP="00E105A8">
      <w:pPr>
        <w:pStyle w:val="Odstavecseseznamem"/>
        <w:numPr>
          <w:ilvl w:val="0"/>
          <w:numId w:val="37"/>
        </w:numPr>
        <w:rPr>
          <w:rFonts w:cs="Arial"/>
          <w:szCs w:val="22"/>
        </w:rPr>
      </w:pPr>
      <w:r>
        <w:rPr>
          <w:rFonts w:cs="Arial"/>
          <w:szCs w:val="22"/>
        </w:rPr>
        <w:t>Uživatelé nesmí nahrávat na disk počítače vlastní soubory, nesmí instalovat aplikace stažené z internetu, nesmí měnit nastavení software,</w:t>
      </w:r>
    </w:p>
    <w:p w:rsidR="00E105A8" w:rsidRDefault="00E105A8" w:rsidP="00E105A8">
      <w:pPr>
        <w:pStyle w:val="Odstavecseseznamem"/>
        <w:numPr>
          <w:ilvl w:val="0"/>
          <w:numId w:val="37"/>
        </w:numPr>
        <w:rPr>
          <w:rFonts w:cs="Arial"/>
          <w:szCs w:val="22"/>
        </w:rPr>
      </w:pPr>
      <w:r>
        <w:rPr>
          <w:rFonts w:cs="Arial"/>
          <w:szCs w:val="22"/>
        </w:rPr>
        <w:t>V případě porušení pokynů pro uživatele výpočetní techniky a internetových stanic knihovny může být uživatel vykázán pracovnicí půjčovny z prostorů knihovny,</w:t>
      </w:r>
    </w:p>
    <w:p w:rsidR="00E105A8" w:rsidRDefault="00E105A8" w:rsidP="00E105A8">
      <w:pPr>
        <w:pStyle w:val="Odstavecseseznamem"/>
        <w:numPr>
          <w:ilvl w:val="0"/>
          <w:numId w:val="37"/>
        </w:numPr>
        <w:rPr>
          <w:rFonts w:cs="Arial"/>
          <w:szCs w:val="22"/>
        </w:rPr>
      </w:pPr>
      <w:r>
        <w:rPr>
          <w:rFonts w:cs="Arial"/>
          <w:szCs w:val="22"/>
        </w:rPr>
        <w:t xml:space="preserve">Uživatel je povinen respektovat autorský zákon. Případné zneužití dat a informací může být trestné. </w:t>
      </w:r>
    </w:p>
    <w:p w:rsidR="00E105A8" w:rsidRDefault="00E105A8" w:rsidP="00E105A8">
      <w:pPr>
        <w:pStyle w:val="Odstavecseseznamem"/>
        <w:numPr>
          <w:ilvl w:val="0"/>
          <w:numId w:val="37"/>
        </w:numPr>
        <w:rPr>
          <w:rFonts w:cs="Arial"/>
          <w:szCs w:val="22"/>
        </w:rPr>
      </w:pPr>
      <w:r>
        <w:rPr>
          <w:rFonts w:cs="Arial"/>
          <w:szCs w:val="22"/>
        </w:rPr>
        <w:t>Uživatel se před odchodem od počítače přesvědčí, že se odhlásil ze všech spuštěných aplikací</w:t>
      </w:r>
      <w:r w:rsidR="009B2F29">
        <w:rPr>
          <w:rFonts w:cs="Arial"/>
          <w:szCs w:val="22"/>
        </w:rPr>
        <w:t xml:space="preserve"> </w:t>
      </w:r>
      <w:r>
        <w:rPr>
          <w:rFonts w:cs="Arial"/>
          <w:szCs w:val="22"/>
        </w:rPr>
        <w:t xml:space="preserve">tj. e-mailu, internetových obchodů, sociálních sítí, apod. Případné soubory, které po jeho činnosti na počítači zůstaly, smaže, aby nemohly být zneužity dalším uživatelem. Knihovna neodpovídá za případnou škodu či újmu, způsobenou uživateli, vlivem porušení tohoto pravidla. </w:t>
      </w:r>
    </w:p>
    <w:p w:rsidR="009B2F29" w:rsidRPr="001861CF" w:rsidRDefault="009B2F29" w:rsidP="009B2F29">
      <w:pPr>
        <w:pStyle w:val="Odstavecseseznamem"/>
        <w:ind w:left="720"/>
        <w:rPr>
          <w:rFonts w:cs="Arial"/>
          <w:szCs w:val="22"/>
        </w:rPr>
      </w:pPr>
    </w:p>
    <w:p w:rsidR="00E105A8" w:rsidRPr="008C2F6F" w:rsidRDefault="00E105A8" w:rsidP="00E105A8">
      <w:pPr>
        <w:pStyle w:val="Nadpis1"/>
      </w:pPr>
      <w:bookmarkStart w:id="34" w:name="_Toc515973629"/>
      <w:bookmarkStart w:id="35" w:name="_Toc515975167"/>
      <w:bookmarkStart w:id="36" w:name="_Toc517783472"/>
      <w:r>
        <w:t>Kapitola čtvrtá – Výpůjční řád</w:t>
      </w:r>
      <w:bookmarkEnd w:id="34"/>
      <w:bookmarkEnd w:id="35"/>
      <w:bookmarkEnd w:id="36"/>
    </w:p>
    <w:p w:rsidR="00E105A8" w:rsidRDefault="00E105A8" w:rsidP="00E105A8">
      <w:pPr>
        <w:pStyle w:val="Nadpis2"/>
      </w:pPr>
      <w:bookmarkStart w:id="37" w:name="_Toc515973630"/>
      <w:bookmarkStart w:id="38" w:name="_Toc515975168"/>
      <w:bookmarkStart w:id="39" w:name="_Toc517783473"/>
      <w:r w:rsidRPr="002311CC">
        <w:t xml:space="preserve">Článek </w:t>
      </w:r>
      <w:r>
        <w:t>9</w:t>
      </w:r>
      <w:bookmarkEnd w:id="37"/>
      <w:bookmarkEnd w:id="38"/>
      <w:r w:rsidR="00EB455D" w:rsidRPr="00C92934">
        <w:t xml:space="preserve"> </w:t>
      </w:r>
      <w:r w:rsidR="00EB455D">
        <w:t>– Podmínky půjčování knihovních dokumentů</w:t>
      </w:r>
      <w:bookmarkEnd w:id="39"/>
    </w:p>
    <w:p w:rsidR="00E105A8" w:rsidRPr="002311CC" w:rsidRDefault="00E105A8" w:rsidP="00E105A8">
      <w:pPr>
        <w:pStyle w:val="Odstavecseseznamem"/>
        <w:numPr>
          <w:ilvl w:val="0"/>
          <w:numId w:val="12"/>
        </w:numPr>
        <w:contextualSpacing/>
        <w:rPr>
          <w:rFonts w:cs="Arial"/>
          <w:szCs w:val="22"/>
        </w:rPr>
      </w:pPr>
      <w:r>
        <w:rPr>
          <w:rFonts w:cs="Arial"/>
          <w:szCs w:val="22"/>
        </w:rPr>
        <w:t>Výpůjčky se uskutečňují v souladu s posláním knihovny. O půjčení dokumentu rozhoduje knihovna v souladu s autorským zákonem.</w:t>
      </w:r>
    </w:p>
    <w:p w:rsidR="00E105A8" w:rsidRDefault="00E105A8" w:rsidP="00E105A8">
      <w:pPr>
        <w:pStyle w:val="Odstavecseseznamem"/>
        <w:numPr>
          <w:ilvl w:val="0"/>
          <w:numId w:val="12"/>
        </w:numPr>
        <w:contextualSpacing/>
        <w:rPr>
          <w:rFonts w:cs="Arial"/>
        </w:rPr>
      </w:pPr>
      <w:r>
        <w:rPr>
          <w:rFonts w:cs="Arial"/>
        </w:rPr>
        <w:t>Mimo prostory knihovny se půjčují knihovní dokumenty určené k absenční výpůjčce. Prezenční výpůjčky využívá uživatel knihovny v prostorách knihovny. Prezenčně si může uživatel knihovny půjčit např. knihovní dokumenty chráněné v příruční knihovně, které jsou při ztrátě nebo poškození nenahraditelné. Knihovní jednotky umístěné v příruční knihovně mohou být zapůjčeny absenčně po dohodě s pracovníkem půjčovny.</w:t>
      </w:r>
    </w:p>
    <w:p w:rsidR="00E105A8" w:rsidRDefault="00E105A8" w:rsidP="00E105A8">
      <w:pPr>
        <w:pStyle w:val="Odstavecseseznamem"/>
        <w:numPr>
          <w:ilvl w:val="0"/>
          <w:numId w:val="12"/>
        </w:numPr>
        <w:contextualSpacing/>
        <w:rPr>
          <w:rFonts w:cs="Arial"/>
        </w:rPr>
      </w:pPr>
      <w:r>
        <w:rPr>
          <w:rFonts w:cs="Arial"/>
        </w:rPr>
        <w:t>Počet půjčených knihovních dokumentů může u uživatele omezit pracovník půjčovny v případě delších opakovaných prodlení při vracení knihovních dokumentů.</w:t>
      </w:r>
    </w:p>
    <w:p w:rsidR="00E105A8" w:rsidRDefault="00E105A8" w:rsidP="00E105A8">
      <w:pPr>
        <w:pStyle w:val="Odstavecseseznamem"/>
        <w:numPr>
          <w:ilvl w:val="0"/>
          <w:numId w:val="12"/>
        </w:numPr>
        <w:contextualSpacing/>
        <w:rPr>
          <w:rFonts w:cs="Arial"/>
        </w:rPr>
      </w:pPr>
      <w:r>
        <w:rPr>
          <w:rFonts w:cs="Arial"/>
        </w:rPr>
        <w:t>Čtenář je povinen vrátit výpůjčku ve stanoveném termínu v knihovně, kde si ji vypůjčil. Vrácení provede osobně, nebo prostřednictvím jiné osoby. V případě zpoždění termínu vrácení výpůjček se hradí poplatky z prodlení (upomínky) dle platného ceníku.</w:t>
      </w:r>
    </w:p>
    <w:p w:rsidR="00262933" w:rsidRPr="00262933" w:rsidRDefault="00262933" w:rsidP="00262933">
      <w:pPr>
        <w:pStyle w:val="Odstavecseseznamem"/>
        <w:numPr>
          <w:ilvl w:val="0"/>
          <w:numId w:val="12"/>
        </w:numPr>
        <w:rPr>
          <w:rFonts w:cs="Arial"/>
          <w:szCs w:val="22"/>
        </w:rPr>
      </w:pPr>
      <w:r>
        <w:rPr>
          <w:rFonts w:cs="Arial"/>
          <w:szCs w:val="22"/>
        </w:rPr>
        <w:t>Knihovna může registrovanému čtenáři neposkytovat služby spojené s registrací, zejména tehdy, když nevrátil výpůjčku, u které již uplynula výpůjční doba nebo v případě nezaplaceného dluhu z prodlení výpůjční doby.</w:t>
      </w:r>
    </w:p>
    <w:p w:rsidR="00E105A8" w:rsidRDefault="00E105A8" w:rsidP="00E105A8">
      <w:pPr>
        <w:pStyle w:val="Odstavecseseznamem"/>
        <w:numPr>
          <w:ilvl w:val="0"/>
          <w:numId w:val="12"/>
        </w:numPr>
        <w:contextualSpacing/>
        <w:rPr>
          <w:rFonts w:cs="Arial"/>
        </w:rPr>
      </w:pPr>
      <w:r>
        <w:rPr>
          <w:rFonts w:cs="Arial"/>
        </w:rPr>
        <w:t>Výpůjční lhůta je stanovena u knih, periodik i deskových a jiných her v dětském oddělení na období jednoho měsíce. Výpůjční lhůta u knih v příruční knihovně je čtrnáct dnů, termín vrácení lze změnit po dohodě s pracovníkem půjčovny. Čtenář si může prodloužit výpůjčky v případě, že neporu</w:t>
      </w:r>
      <w:r w:rsidR="00116175">
        <w:rPr>
          <w:rFonts w:cs="Arial"/>
        </w:rPr>
        <w:t>šil žádnou z uvedených podmínek:</w:t>
      </w:r>
    </w:p>
    <w:p w:rsidR="00E105A8" w:rsidRDefault="00E105A8" w:rsidP="00E105A8">
      <w:pPr>
        <w:pStyle w:val="Odstavecseseznamem"/>
        <w:numPr>
          <w:ilvl w:val="0"/>
          <w:numId w:val="39"/>
        </w:numPr>
        <w:contextualSpacing/>
        <w:rPr>
          <w:rFonts w:cs="Arial"/>
        </w:rPr>
      </w:pPr>
      <w:r>
        <w:rPr>
          <w:rFonts w:cs="Arial"/>
        </w:rPr>
        <w:t>Knihovní jednotka nesmí být v rezervaci pro dalšího čtenáře,</w:t>
      </w:r>
    </w:p>
    <w:p w:rsidR="00E105A8" w:rsidRDefault="00E105A8" w:rsidP="00E105A8">
      <w:pPr>
        <w:pStyle w:val="Odstavecseseznamem"/>
        <w:numPr>
          <w:ilvl w:val="0"/>
          <w:numId w:val="39"/>
        </w:numPr>
        <w:contextualSpacing/>
        <w:rPr>
          <w:rFonts w:cs="Arial"/>
        </w:rPr>
      </w:pPr>
      <w:r>
        <w:rPr>
          <w:rFonts w:cs="Arial"/>
        </w:rPr>
        <w:t xml:space="preserve">Čtenář nesmí překročit termín vrácení výpůjčky, </w:t>
      </w:r>
    </w:p>
    <w:p w:rsidR="00E105A8" w:rsidRDefault="00E105A8" w:rsidP="00E105A8">
      <w:pPr>
        <w:pStyle w:val="Odstavecseseznamem"/>
        <w:numPr>
          <w:ilvl w:val="0"/>
          <w:numId w:val="39"/>
        </w:numPr>
        <w:contextualSpacing/>
        <w:rPr>
          <w:rFonts w:cs="Arial"/>
        </w:rPr>
      </w:pPr>
      <w:r>
        <w:rPr>
          <w:rFonts w:cs="Arial"/>
        </w:rPr>
        <w:t>Výpůjční doba nesmí být delší než tři měsíce.</w:t>
      </w:r>
    </w:p>
    <w:p w:rsidR="001D16C1" w:rsidRPr="00E105A8" w:rsidRDefault="00E105A8" w:rsidP="00262933">
      <w:pPr>
        <w:pStyle w:val="Odstavecseseznamem"/>
        <w:numPr>
          <w:ilvl w:val="0"/>
          <w:numId w:val="12"/>
        </w:numPr>
        <w:contextualSpacing/>
        <w:rPr>
          <w:rFonts w:cs="Arial"/>
          <w:color w:val="FF0000"/>
          <w:szCs w:val="22"/>
        </w:rPr>
      </w:pPr>
      <w:r w:rsidRPr="00E105A8">
        <w:rPr>
          <w:rFonts w:cs="Arial"/>
        </w:rPr>
        <w:t xml:space="preserve">Prodloužení výpůjčky lze provést telefonicky, viz kontakty na webu knihovny. Výpůjčky si může prodloužit i sám čtenář ve čtenářském kontu v on-line katalogu knihovny, nebo se může domluvit na prodloužení výpůjček přímo v knihovně s pracovníkem půjčovny. O </w:t>
      </w:r>
    </w:p>
    <w:p w:rsidR="00E105A8" w:rsidRDefault="00E105A8" w:rsidP="00262933">
      <w:pPr>
        <w:pStyle w:val="Odstavecseseznamem"/>
        <w:ind w:left="360"/>
        <w:contextualSpacing/>
        <w:rPr>
          <w:rFonts w:cs="Arial"/>
        </w:rPr>
      </w:pPr>
      <w:r>
        <w:rPr>
          <w:rFonts w:cs="Arial"/>
        </w:rPr>
        <w:t>prodloužení lze zažádat také e-mailem. Automaticky se prodlužují výpůjčky, u kterých byly dodrženy stanovené podmínky, při další absenční či prezenční výpůjčce.</w:t>
      </w:r>
    </w:p>
    <w:p w:rsidR="00E105A8" w:rsidRDefault="00E105A8" w:rsidP="00E105A8">
      <w:pPr>
        <w:pStyle w:val="Odstavecseseznamem"/>
        <w:numPr>
          <w:ilvl w:val="0"/>
          <w:numId w:val="12"/>
        </w:numPr>
        <w:contextualSpacing/>
        <w:rPr>
          <w:rFonts w:cs="Arial"/>
        </w:rPr>
      </w:pPr>
      <w:r>
        <w:rPr>
          <w:rFonts w:cs="Arial"/>
        </w:rPr>
        <w:t>Vypůjčené knihovní dokumenty si může čtenář rezervovat osobně v půjčovně nebo prostřednictvím on-line katalogu viz web knihovny. Oznámení o rezervacích připravených k vyzvednutí čtenář obdrží automaticky na</w:t>
      </w:r>
      <w:r w:rsidR="00731B64">
        <w:rPr>
          <w:rFonts w:cs="Arial"/>
        </w:rPr>
        <w:t xml:space="preserve"> </w:t>
      </w:r>
      <w:r>
        <w:rPr>
          <w:rFonts w:cs="Arial"/>
        </w:rPr>
        <w:t>e-</w:t>
      </w:r>
      <w:r w:rsidRPr="00731B64">
        <w:rPr>
          <w:rFonts w:cs="Arial"/>
        </w:rPr>
        <w:t>mail</w:t>
      </w:r>
      <w:r w:rsidR="00731B64">
        <w:rPr>
          <w:rFonts w:cs="Arial"/>
        </w:rPr>
        <w:t>ovou adresu, kterou k tomu účelu poskytl</w:t>
      </w:r>
      <w:r w:rsidRPr="00731B64">
        <w:rPr>
          <w:rFonts w:cs="Arial"/>
        </w:rPr>
        <w:t xml:space="preserve">, nebo telefonicky. Knihovní dokument v rezervaci je k dispozici pro vyzvednutí </w:t>
      </w:r>
      <w:r>
        <w:rPr>
          <w:rFonts w:cs="Arial"/>
        </w:rPr>
        <w:t xml:space="preserve">po dobu jednoho měsíce. Po uplynutí této doby se dokument postupuje dalšímu zájemci o </w:t>
      </w:r>
      <w:r>
        <w:rPr>
          <w:rFonts w:cs="Arial"/>
        </w:rPr>
        <w:lastRenderedPageBreak/>
        <w:t>rezervaci. Pořadí rezervací vzniká automaticky ve výpůjčním protokolu podle termínu zadání rezervace.</w:t>
      </w:r>
    </w:p>
    <w:p w:rsidR="00E105A8" w:rsidRDefault="00E105A8" w:rsidP="00E105A8">
      <w:pPr>
        <w:pStyle w:val="Odstavecseseznamem"/>
        <w:numPr>
          <w:ilvl w:val="0"/>
          <w:numId w:val="12"/>
        </w:numPr>
        <w:contextualSpacing/>
        <w:rPr>
          <w:rFonts w:cs="Arial"/>
        </w:rPr>
      </w:pPr>
      <w:r>
        <w:rPr>
          <w:rFonts w:cs="Arial"/>
        </w:rPr>
        <w:t>Čtenář je povinen vrátit vypůjčený knihovní dokument v takovém stavu, v jakém si ho půjčil. Před zapůjčením je povinen knihovní dokument prohlédnout a případné poškození oznámit pracovníkovi půjčovny. Čtenář je odpovědný za všechny zjištěné závady, které pracovník půjčovny zjistí při vracení dokumentů knihovny.</w:t>
      </w:r>
    </w:p>
    <w:p w:rsidR="00E105A8" w:rsidRDefault="00E105A8" w:rsidP="00E105A8">
      <w:pPr>
        <w:pStyle w:val="Odstavecseseznamem"/>
        <w:numPr>
          <w:ilvl w:val="0"/>
          <w:numId w:val="12"/>
        </w:numPr>
        <w:contextualSpacing/>
        <w:rPr>
          <w:rFonts w:cs="Arial"/>
        </w:rPr>
      </w:pPr>
      <w:r>
        <w:rPr>
          <w:rFonts w:cs="Arial"/>
        </w:rPr>
        <w:t>Je zakázáno zpracovávat text graficky podtrháváním, zvýrazňováním, psaním poznámek na okraj nebo jiným způsobem do vypůjčeného dokumentu zasahovat.</w:t>
      </w:r>
    </w:p>
    <w:p w:rsidR="00E105A8" w:rsidRDefault="00E105A8" w:rsidP="00E105A8">
      <w:pPr>
        <w:pStyle w:val="Odstavecseseznamem"/>
        <w:numPr>
          <w:ilvl w:val="0"/>
          <w:numId w:val="12"/>
        </w:numPr>
        <w:contextualSpacing/>
        <w:rPr>
          <w:rFonts w:cs="Arial"/>
        </w:rPr>
      </w:pPr>
      <w:r>
        <w:rPr>
          <w:rFonts w:cs="Arial"/>
        </w:rPr>
        <w:t>Uživatel ručí za vypůjčený knihovní dokument po celou dobu vedení nevrácené výpůjčky v automatizovaném výpůjčním systému knihovny. Uživatel nesmí vypůjčený dokument půjčovat dalším osobám.</w:t>
      </w:r>
    </w:p>
    <w:p w:rsidR="00E105A8" w:rsidRDefault="00E105A8" w:rsidP="00E105A8">
      <w:pPr>
        <w:pStyle w:val="Odstavecseseznamem"/>
        <w:numPr>
          <w:ilvl w:val="0"/>
          <w:numId w:val="12"/>
        </w:numPr>
        <w:contextualSpacing/>
        <w:rPr>
          <w:rFonts w:cs="Arial"/>
        </w:rPr>
      </w:pPr>
      <w:r>
        <w:rPr>
          <w:rFonts w:cs="Arial"/>
        </w:rPr>
        <w:t>V případě, že čtenář vrací výpůjčku poštou, je povinen knihovní dokument řádně zabalit, poslat doporučeně, nebo zásilku pojistit. Za zásilku ručí až do okamžiku, kdy ji knihovna převzala a nezjistila žádné závady.</w:t>
      </w:r>
    </w:p>
    <w:p w:rsidR="00E105A8" w:rsidRDefault="00E105A8" w:rsidP="00E105A8">
      <w:pPr>
        <w:pStyle w:val="Odstavecseseznamem"/>
        <w:numPr>
          <w:ilvl w:val="0"/>
          <w:numId w:val="12"/>
        </w:numPr>
        <w:contextualSpacing/>
        <w:rPr>
          <w:rFonts w:cs="Arial"/>
        </w:rPr>
      </w:pPr>
      <w:r>
        <w:rPr>
          <w:rFonts w:cs="Arial"/>
        </w:rPr>
        <w:t>V případě, že uživatel nevrátí knihovní dokument ve stanovené lhůtě, účtuje knihovna uživateli poplatek za upomínku dle platného ceníku.</w:t>
      </w:r>
    </w:p>
    <w:p w:rsidR="00E105A8" w:rsidRDefault="00E105A8" w:rsidP="00E105A8">
      <w:pPr>
        <w:pStyle w:val="Odstavecseseznamem"/>
        <w:numPr>
          <w:ilvl w:val="0"/>
          <w:numId w:val="12"/>
        </w:numPr>
        <w:contextualSpacing/>
        <w:rPr>
          <w:rFonts w:cs="Arial"/>
        </w:rPr>
      </w:pPr>
      <w:r>
        <w:rPr>
          <w:rFonts w:cs="Arial"/>
        </w:rPr>
        <w:t>Knihovna má právo pozastavit poskytování všech služeb uživateli, až do doby vyřešení pohledávek spojených se ztrátou, nebo poškozením knihovního dokumentu.</w:t>
      </w:r>
    </w:p>
    <w:p w:rsidR="00E105A8" w:rsidRPr="00BD3FA5" w:rsidRDefault="00E105A8" w:rsidP="00E105A8">
      <w:pPr>
        <w:contextualSpacing/>
        <w:rPr>
          <w:rFonts w:cs="Arial"/>
        </w:rPr>
      </w:pPr>
    </w:p>
    <w:p w:rsidR="00E105A8" w:rsidRPr="008C2F6F" w:rsidRDefault="00E105A8" w:rsidP="00E105A8">
      <w:pPr>
        <w:pStyle w:val="Nadpis1"/>
      </w:pPr>
      <w:bookmarkStart w:id="40" w:name="_Toc515973631"/>
      <w:bookmarkStart w:id="41" w:name="_Toc515975169"/>
      <w:bookmarkStart w:id="42" w:name="_Toc517783474"/>
      <w:r>
        <w:t>Kapitola pátá – Ztráty, náhrady, poplatky z prodlení</w:t>
      </w:r>
      <w:bookmarkEnd w:id="40"/>
      <w:bookmarkEnd w:id="41"/>
      <w:bookmarkEnd w:id="42"/>
    </w:p>
    <w:p w:rsidR="00E105A8" w:rsidRDefault="00E105A8" w:rsidP="00E105A8">
      <w:pPr>
        <w:pStyle w:val="Nadpis2"/>
      </w:pPr>
      <w:bookmarkStart w:id="43" w:name="_Toc515973632"/>
      <w:bookmarkStart w:id="44" w:name="_Toc515975170"/>
      <w:bookmarkStart w:id="45" w:name="_Toc517783475"/>
      <w:r w:rsidRPr="002311CC">
        <w:t xml:space="preserve">Článek </w:t>
      </w:r>
      <w:r>
        <w:t>10</w:t>
      </w:r>
      <w:bookmarkEnd w:id="43"/>
      <w:bookmarkEnd w:id="44"/>
      <w:r w:rsidR="002452E4">
        <w:t xml:space="preserve"> – Způsoby náhrad, upomínková řízení</w:t>
      </w:r>
      <w:bookmarkEnd w:id="45"/>
    </w:p>
    <w:p w:rsidR="00E105A8" w:rsidRDefault="00E105A8" w:rsidP="00E105A8">
      <w:pPr>
        <w:pStyle w:val="Odstavecseseznamem"/>
        <w:numPr>
          <w:ilvl w:val="0"/>
          <w:numId w:val="32"/>
        </w:numPr>
        <w:ind w:left="426" w:hanging="426"/>
        <w:contextualSpacing/>
        <w:rPr>
          <w:rFonts w:cs="Arial"/>
        </w:rPr>
      </w:pPr>
      <w:r>
        <w:rPr>
          <w:rFonts w:cs="Arial"/>
        </w:rPr>
        <w:t>Uživatel je povinen neprodleně oznámit ztrátu, nebo poškození vypůjčeného knihovního dokumentu, a ve lhůtě stanovené knihovnou nahradit škodu.</w:t>
      </w:r>
    </w:p>
    <w:p w:rsidR="00E105A8" w:rsidRDefault="00E105A8" w:rsidP="00E105A8">
      <w:pPr>
        <w:pStyle w:val="Odstavecseseznamem"/>
        <w:numPr>
          <w:ilvl w:val="0"/>
          <w:numId w:val="32"/>
        </w:numPr>
        <w:ind w:left="426" w:hanging="426"/>
        <w:contextualSpacing/>
        <w:rPr>
          <w:rFonts w:cs="Arial"/>
        </w:rPr>
      </w:pPr>
      <w:r>
        <w:rPr>
          <w:rFonts w:cs="Arial"/>
        </w:rPr>
        <w:t>O způsobu náhrady rozhoduje knihovna. Může požadovat náhradu:</w:t>
      </w:r>
    </w:p>
    <w:p w:rsidR="00E105A8" w:rsidRDefault="00E105A8" w:rsidP="00E105A8">
      <w:pPr>
        <w:pStyle w:val="Odstavecseseznamem"/>
        <w:numPr>
          <w:ilvl w:val="0"/>
          <w:numId w:val="40"/>
        </w:numPr>
        <w:contextualSpacing/>
        <w:rPr>
          <w:rFonts w:cs="Arial"/>
        </w:rPr>
      </w:pPr>
      <w:r>
        <w:rPr>
          <w:rFonts w:cs="Arial"/>
        </w:rPr>
        <w:t>Zakoupením stejného výtisku,</w:t>
      </w:r>
    </w:p>
    <w:p w:rsidR="00E105A8" w:rsidRDefault="00E105A8" w:rsidP="00E105A8">
      <w:pPr>
        <w:pStyle w:val="Odstavecseseznamem"/>
        <w:numPr>
          <w:ilvl w:val="0"/>
          <w:numId w:val="40"/>
        </w:numPr>
        <w:contextualSpacing/>
        <w:rPr>
          <w:rFonts w:cs="Arial"/>
        </w:rPr>
      </w:pPr>
      <w:r>
        <w:rPr>
          <w:rFonts w:cs="Arial"/>
        </w:rPr>
        <w:t>Zakoupením výtisku podobné hodnoty a obsahu,</w:t>
      </w:r>
    </w:p>
    <w:p w:rsidR="00E105A8" w:rsidRDefault="00E105A8" w:rsidP="00E105A8">
      <w:pPr>
        <w:pStyle w:val="Odstavecseseznamem"/>
        <w:numPr>
          <w:ilvl w:val="0"/>
          <w:numId w:val="40"/>
        </w:numPr>
        <w:contextualSpacing/>
        <w:rPr>
          <w:rFonts w:cs="Arial"/>
        </w:rPr>
      </w:pPr>
      <w:r>
        <w:rPr>
          <w:rFonts w:cs="Arial"/>
        </w:rPr>
        <w:t>Uhrazením nákupní ceny knihovní jednotky včetně zaplacení manipulačního poplatku za ztrátu,</w:t>
      </w:r>
    </w:p>
    <w:p w:rsidR="00E105A8" w:rsidRDefault="00E105A8" w:rsidP="00E105A8">
      <w:pPr>
        <w:pStyle w:val="Odstavecseseznamem"/>
        <w:numPr>
          <w:ilvl w:val="0"/>
          <w:numId w:val="40"/>
        </w:numPr>
        <w:contextualSpacing/>
        <w:rPr>
          <w:rFonts w:cs="Arial"/>
        </w:rPr>
      </w:pPr>
      <w:r>
        <w:rPr>
          <w:rFonts w:cs="Arial"/>
        </w:rPr>
        <w:t>Při ztrátě části hry, bez které je hra nefunkční, je uživatel dětské půjčovny povinen uhradit cenu celé hry.</w:t>
      </w:r>
    </w:p>
    <w:p w:rsidR="00E105A8" w:rsidRDefault="00E105A8" w:rsidP="00E105A8">
      <w:pPr>
        <w:pStyle w:val="Odstavecseseznamem"/>
        <w:numPr>
          <w:ilvl w:val="0"/>
          <w:numId w:val="32"/>
        </w:numPr>
        <w:ind w:left="426" w:hanging="426"/>
        <w:contextualSpacing/>
        <w:rPr>
          <w:rFonts w:cs="Arial"/>
        </w:rPr>
      </w:pPr>
      <w:r>
        <w:rPr>
          <w:rFonts w:cs="Arial"/>
        </w:rPr>
        <w:t>Poplatek z prodlení vzniká při nevrácení výpůjčky v stanoveném termínu výpůjční doby. Knihovna oznamuje překročení výpůjční doby čtenářům upomínkami elektronicky, nebo písemně. Knihovna není odpovědná za nedoručené upomínky. S délkou prodlení nevrácených výpůjček se zvyšují poplatky z prodlení dle platného ceníku.</w:t>
      </w:r>
    </w:p>
    <w:p w:rsidR="00E105A8" w:rsidRDefault="00E105A8" w:rsidP="00E105A8">
      <w:pPr>
        <w:pStyle w:val="Odstavecseseznamem"/>
        <w:numPr>
          <w:ilvl w:val="0"/>
          <w:numId w:val="32"/>
        </w:numPr>
        <w:ind w:left="426" w:hanging="426"/>
        <w:contextualSpacing/>
        <w:rPr>
          <w:rFonts w:cs="Arial"/>
        </w:rPr>
      </w:pPr>
      <w:r>
        <w:rPr>
          <w:rFonts w:cs="Arial"/>
        </w:rPr>
        <w:t>Pokud čtenář nereaguje na vymáhání poplatků z prodlení při třetí upomínce, která se posílá doporučeně, vymáhá knihovna vrácení dokumentů čtvrtou upomínkou</w:t>
      </w:r>
      <w:r w:rsidR="00536F48">
        <w:rPr>
          <w:rFonts w:cs="Arial"/>
        </w:rPr>
        <w:t xml:space="preserve"> (upomínací dopis)</w:t>
      </w:r>
      <w:r>
        <w:rPr>
          <w:rFonts w:cs="Arial"/>
        </w:rPr>
        <w:t>, která se posílá doporučeně. Při čtvrté upomínce je čtenář povinen uhradit cenu ztraceného knihovního dokumentu včetně manipulačních poplatků vzniklých při vymáhání dluhu</w:t>
      </w:r>
      <w:r w:rsidR="002452E4">
        <w:rPr>
          <w:rFonts w:cs="Arial"/>
        </w:rPr>
        <w:t>.</w:t>
      </w:r>
    </w:p>
    <w:p w:rsidR="00E105A8" w:rsidRDefault="00E105A8" w:rsidP="00E105A8">
      <w:pPr>
        <w:pStyle w:val="Odstavecseseznamem"/>
        <w:numPr>
          <w:ilvl w:val="0"/>
          <w:numId w:val="32"/>
        </w:numPr>
        <w:ind w:left="426" w:hanging="426"/>
        <w:contextualSpacing/>
        <w:rPr>
          <w:rFonts w:cs="Arial"/>
        </w:rPr>
      </w:pPr>
      <w:r>
        <w:rPr>
          <w:rFonts w:cs="Arial"/>
        </w:rPr>
        <w:t>Při ztrátě čtenářského průkazu hradí uživatel manipulační poplatek dle platného ceníku.</w:t>
      </w:r>
    </w:p>
    <w:p w:rsidR="00E105A8" w:rsidRPr="00E105A8" w:rsidRDefault="00E105A8" w:rsidP="00E105A8">
      <w:pPr>
        <w:pStyle w:val="Odstavecseseznamem"/>
        <w:numPr>
          <w:ilvl w:val="0"/>
          <w:numId w:val="32"/>
        </w:numPr>
        <w:ind w:left="426" w:hanging="426"/>
        <w:contextualSpacing/>
        <w:rPr>
          <w:rFonts w:cs="Arial"/>
          <w:color w:val="FF0000"/>
          <w:szCs w:val="22"/>
        </w:rPr>
      </w:pPr>
      <w:r w:rsidRPr="00E105A8">
        <w:rPr>
          <w:rFonts w:cs="Arial"/>
        </w:rPr>
        <w:t>Za škody způsobené uživatelem knihovny na ostatním majetku než výše uvedeném odpovídá uživatel podle obecně platných právních předpisů.</w:t>
      </w:r>
    </w:p>
    <w:p w:rsidR="00E105A8" w:rsidRDefault="00E105A8" w:rsidP="00E105A8">
      <w:pPr>
        <w:contextualSpacing/>
        <w:rPr>
          <w:rFonts w:cs="Arial"/>
          <w:color w:val="FF0000"/>
          <w:szCs w:val="22"/>
        </w:rPr>
      </w:pPr>
    </w:p>
    <w:p w:rsidR="00E105A8" w:rsidRDefault="00E105A8" w:rsidP="00E105A8">
      <w:pPr>
        <w:contextualSpacing/>
        <w:rPr>
          <w:rFonts w:cs="Arial"/>
          <w:color w:val="FF0000"/>
          <w:szCs w:val="22"/>
        </w:rPr>
      </w:pPr>
    </w:p>
    <w:p w:rsidR="00E105A8" w:rsidRPr="008C2F6F" w:rsidRDefault="00E105A8" w:rsidP="00E105A8">
      <w:pPr>
        <w:pStyle w:val="Nadpis1"/>
      </w:pPr>
      <w:bookmarkStart w:id="46" w:name="_Toc515973633"/>
      <w:bookmarkStart w:id="47" w:name="_Toc515975171"/>
      <w:bookmarkStart w:id="48" w:name="_Toc517783476"/>
      <w:r>
        <w:t>Kapitola šestá – Závěr</w:t>
      </w:r>
      <w:bookmarkEnd w:id="46"/>
      <w:bookmarkEnd w:id="47"/>
      <w:bookmarkEnd w:id="48"/>
    </w:p>
    <w:p w:rsidR="00E105A8" w:rsidRDefault="00E105A8" w:rsidP="00E105A8">
      <w:pPr>
        <w:pStyle w:val="Nadpis2"/>
      </w:pPr>
      <w:bookmarkStart w:id="49" w:name="_Toc515973634"/>
      <w:bookmarkStart w:id="50" w:name="_Toc515975172"/>
      <w:bookmarkStart w:id="51" w:name="_Toc517783477"/>
      <w:r w:rsidRPr="002311CC">
        <w:t xml:space="preserve">Článek </w:t>
      </w:r>
      <w:r>
        <w:t xml:space="preserve">11 – </w:t>
      </w:r>
      <w:bookmarkEnd w:id="49"/>
      <w:bookmarkEnd w:id="50"/>
      <w:r w:rsidR="00A45AB3">
        <w:t>Závěrečná ustanovení</w:t>
      </w:r>
      <w:bookmarkEnd w:id="51"/>
    </w:p>
    <w:p w:rsidR="00E105A8" w:rsidRDefault="00E105A8" w:rsidP="00E105A8">
      <w:pPr>
        <w:pStyle w:val="Odstavecseseznamem"/>
        <w:numPr>
          <w:ilvl w:val="1"/>
          <w:numId w:val="31"/>
        </w:numPr>
        <w:ind w:left="426" w:hanging="426"/>
        <w:contextualSpacing/>
        <w:rPr>
          <w:rFonts w:cs="Arial"/>
        </w:rPr>
      </w:pPr>
      <w:r>
        <w:rPr>
          <w:rFonts w:cs="Arial"/>
        </w:rPr>
        <w:t>Výjimky z knihovního řádu povoluje vedoucí knihovny nebo vedoucím pověřený pracovník.</w:t>
      </w:r>
    </w:p>
    <w:p w:rsidR="00E105A8" w:rsidRPr="001B530B" w:rsidRDefault="00E105A8" w:rsidP="00E105A8">
      <w:pPr>
        <w:pStyle w:val="Odstavecseseznamem"/>
        <w:numPr>
          <w:ilvl w:val="0"/>
          <w:numId w:val="31"/>
        </w:numPr>
        <w:ind w:left="426" w:hanging="426"/>
        <w:contextualSpacing/>
        <w:rPr>
          <w:rFonts w:cs="Arial"/>
        </w:rPr>
      </w:pPr>
      <w:r>
        <w:rPr>
          <w:rFonts w:cs="Arial"/>
        </w:rPr>
        <w:lastRenderedPageBreak/>
        <w:t>Změny knihovního řádu oznámí knihovna uživatelům s dostatečným předstihem před jejich účinností na webu knihovny, v prostorách knihovny na dostupném místě. Uživatel knihovny má právo požádat o vytištění knihovního řádu.</w:t>
      </w:r>
    </w:p>
    <w:p w:rsidR="00E105A8" w:rsidRDefault="00E105A8" w:rsidP="00E105A8">
      <w:pPr>
        <w:pStyle w:val="Odstavecseseznamem"/>
        <w:numPr>
          <w:ilvl w:val="0"/>
          <w:numId w:val="31"/>
        </w:numPr>
        <w:ind w:left="426" w:hanging="426"/>
        <w:contextualSpacing/>
        <w:rPr>
          <w:rFonts w:cs="Arial"/>
        </w:rPr>
      </w:pPr>
      <w:r>
        <w:rPr>
          <w:rFonts w:cs="Arial"/>
        </w:rPr>
        <w:t>Nedílnou součástí knihovního řádu je:</w:t>
      </w:r>
    </w:p>
    <w:p w:rsidR="00E105A8" w:rsidRPr="007B2D39" w:rsidRDefault="00E105A8" w:rsidP="00A45AB3">
      <w:pPr>
        <w:pStyle w:val="Odstavecseseznamem"/>
        <w:numPr>
          <w:ilvl w:val="0"/>
          <w:numId w:val="45"/>
        </w:numPr>
        <w:ind w:hanging="294"/>
        <w:contextualSpacing/>
        <w:rPr>
          <w:rFonts w:cs="Arial"/>
        </w:rPr>
      </w:pPr>
      <w:r w:rsidRPr="007B2D39">
        <w:rPr>
          <w:rFonts w:cs="Arial"/>
        </w:rPr>
        <w:t>platný ceník jako příloha č. 1</w:t>
      </w:r>
    </w:p>
    <w:p w:rsidR="00E105A8" w:rsidRPr="00A45AB3" w:rsidRDefault="00E105A8" w:rsidP="00E105A8">
      <w:pPr>
        <w:pStyle w:val="Odstavecseseznamem"/>
        <w:numPr>
          <w:ilvl w:val="0"/>
          <w:numId w:val="45"/>
        </w:numPr>
        <w:ind w:hanging="294"/>
        <w:contextualSpacing/>
        <w:rPr>
          <w:rFonts w:cs="Arial"/>
        </w:rPr>
      </w:pPr>
      <w:r>
        <w:rPr>
          <w:rFonts w:cs="Arial"/>
        </w:rPr>
        <w:t>poučení o ochraně osobních údajů jako příloha č. 2</w:t>
      </w:r>
    </w:p>
    <w:p w:rsidR="00E105A8" w:rsidRPr="007B2D39" w:rsidRDefault="00E105A8" w:rsidP="007B2D39">
      <w:pPr>
        <w:pStyle w:val="Odstavecseseznamem"/>
        <w:numPr>
          <w:ilvl w:val="0"/>
          <w:numId w:val="31"/>
        </w:numPr>
        <w:contextualSpacing/>
        <w:rPr>
          <w:rFonts w:cs="Arial"/>
        </w:rPr>
      </w:pPr>
      <w:r w:rsidRPr="007B2D39">
        <w:rPr>
          <w:rFonts w:cs="Arial"/>
        </w:rPr>
        <w:t xml:space="preserve">Knihovní řád nabývá účinností dnem </w:t>
      </w:r>
      <w:r w:rsidR="007B2D39">
        <w:rPr>
          <w:rFonts w:cs="Arial"/>
        </w:rPr>
        <w:t>01.08.2018</w:t>
      </w:r>
      <w:r w:rsidR="00A45AB3">
        <w:rPr>
          <w:rFonts w:cs="Arial"/>
        </w:rPr>
        <w:t>.</w:t>
      </w: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7B2D39" w:rsidRDefault="007B2D39" w:rsidP="00E105A8">
      <w:pPr>
        <w:pStyle w:val="Odstavecseseznamem"/>
        <w:ind w:left="426"/>
        <w:contextualSpacing/>
        <w:rPr>
          <w:rFonts w:cs="Arial"/>
        </w:rPr>
      </w:pPr>
    </w:p>
    <w:p w:rsidR="007B2D39" w:rsidRDefault="007B2D39"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Default="00E105A8" w:rsidP="00E105A8">
      <w:pPr>
        <w:pStyle w:val="Odstavecseseznamem"/>
        <w:ind w:left="426"/>
        <w:contextualSpacing/>
        <w:rPr>
          <w:rFonts w:cs="Arial"/>
        </w:rPr>
      </w:pPr>
    </w:p>
    <w:p w:rsidR="00E105A8" w:rsidRPr="00A1001F" w:rsidRDefault="00E105A8" w:rsidP="00E105A8">
      <w:pPr>
        <w:contextualSpacing/>
        <w:rPr>
          <w:rFonts w:cs="Arial"/>
        </w:rPr>
      </w:pPr>
    </w:p>
    <w:p w:rsidR="00E105A8" w:rsidRDefault="00E105A8" w:rsidP="00FF0CDB">
      <w:pPr>
        <w:pStyle w:val="Nadpis1"/>
        <w:pageBreakBefore/>
      </w:pPr>
      <w:bookmarkStart w:id="52" w:name="_Toc517783478"/>
      <w:r w:rsidRPr="001B530B">
        <w:lastRenderedPageBreak/>
        <w:t>Příloha č. 1 - Ceník Knihovna Anny Šperkové</w:t>
      </w:r>
      <w:bookmarkEnd w:id="52"/>
    </w:p>
    <w:p w:rsidR="00E105A8" w:rsidRDefault="00E105A8" w:rsidP="00E105A8">
      <w:pPr>
        <w:pStyle w:val="Odstavecseseznamem"/>
        <w:ind w:left="426"/>
        <w:contextualSpacing/>
        <w:jc w:val="center"/>
        <w:rPr>
          <w:rFonts w:cs="Arial"/>
          <w:b/>
          <w:sz w:val="24"/>
        </w:rPr>
      </w:pPr>
    </w:p>
    <w:p w:rsidR="00E105A8" w:rsidRPr="001B530B" w:rsidRDefault="00E105A8" w:rsidP="00E105A8">
      <w:pPr>
        <w:pStyle w:val="Odstavecseseznamem"/>
        <w:ind w:left="426"/>
        <w:contextualSpacing/>
        <w:jc w:val="left"/>
        <w:rPr>
          <w:rFonts w:cs="Arial"/>
          <w:sz w:val="24"/>
        </w:rPr>
      </w:pPr>
    </w:p>
    <w:tbl>
      <w:tblPr>
        <w:tblW w:w="0" w:type="auto"/>
        <w:tblCellSpacing w:w="15" w:type="dxa"/>
        <w:tblCellMar>
          <w:top w:w="15" w:type="dxa"/>
          <w:left w:w="15" w:type="dxa"/>
          <w:bottom w:w="15" w:type="dxa"/>
          <w:right w:w="15" w:type="dxa"/>
        </w:tblCellMar>
        <w:tblLook w:val="04A0"/>
      </w:tblPr>
      <w:tblGrid>
        <w:gridCol w:w="3306"/>
        <w:gridCol w:w="855"/>
        <w:gridCol w:w="2529"/>
        <w:gridCol w:w="1665"/>
      </w:tblGrid>
      <w:tr w:rsidR="00E105A8" w:rsidRPr="001D14D6" w:rsidTr="000034F5">
        <w:trPr>
          <w:tblCellSpacing w:w="15" w:type="dxa"/>
        </w:trPr>
        <w:tc>
          <w:tcPr>
            <w:tcW w:w="3261" w:type="dxa"/>
            <w:vAlign w:val="center"/>
            <w:hideMark/>
          </w:tcPr>
          <w:p w:rsidR="00E105A8" w:rsidRPr="001D14D6" w:rsidRDefault="00E105A8" w:rsidP="000034F5">
            <w:pPr>
              <w:rPr>
                <w:rFonts w:cs="Arial"/>
                <w:b/>
                <w:bCs/>
              </w:rPr>
            </w:pPr>
            <w:r w:rsidRPr="001D14D6">
              <w:rPr>
                <w:rFonts w:cs="Arial"/>
                <w:b/>
                <w:bCs/>
              </w:rPr>
              <w:t>Druh poplatku</w:t>
            </w:r>
          </w:p>
        </w:tc>
        <w:tc>
          <w:tcPr>
            <w:tcW w:w="0" w:type="auto"/>
            <w:vAlign w:val="center"/>
            <w:hideMark/>
          </w:tcPr>
          <w:p w:rsidR="00E105A8" w:rsidRPr="001D14D6" w:rsidRDefault="00E105A8" w:rsidP="000034F5">
            <w:pPr>
              <w:jc w:val="center"/>
              <w:rPr>
                <w:rFonts w:cs="Arial"/>
                <w:b/>
                <w:bCs/>
              </w:rPr>
            </w:pPr>
            <w:r w:rsidRPr="001D14D6">
              <w:rPr>
                <w:rFonts w:cs="Arial"/>
                <w:b/>
                <w:bCs/>
              </w:rPr>
              <w:t>Dospělí</w:t>
            </w:r>
          </w:p>
        </w:tc>
        <w:tc>
          <w:tcPr>
            <w:tcW w:w="0" w:type="auto"/>
            <w:vAlign w:val="center"/>
            <w:hideMark/>
          </w:tcPr>
          <w:p w:rsidR="00E105A8" w:rsidRPr="001D14D6" w:rsidRDefault="00E105A8" w:rsidP="000034F5">
            <w:pPr>
              <w:jc w:val="center"/>
              <w:rPr>
                <w:rFonts w:cs="Arial"/>
                <w:b/>
                <w:bCs/>
              </w:rPr>
            </w:pPr>
            <w:r>
              <w:rPr>
                <w:rFonts w:cs="Arial"/>
                <w:b/>
                <w:bCs/>
              </w:rPr>
              <w:t xml:space="preserve">       </w:t>
            </w:r>
            <w:r w:rsidRPr="001D14D6">
              <w:rPr>
                <w:rFonts w:cs="Arial"/>
                <w:b/>
                <w:bCs/>
              </w:rPr>
              <w:t xml:space="preserve">Studenti, důchodci, </w:t>
            </w:r>
          </w:p>
        </w:tc>
        <w:tc>
          <w:tcPr>
            <w:tcW w:w="0" w:type="auto"/>
            <w:vAlign w:val="center"/>
            <w:hideMark/>
          </w:tcPr>
          <w:p w:rsidR="00E105A8" w:rsidRPr="001D14D6" w:rsidRDefault="00E105A8" w:rsidP="000034F5">
            <w:pPr>
              <w:jc w:val="center"/>
              <w:rPr>
                <w:rFonts w:cs="Arial"/>
                <w:b/>
                <w:bCs/>
              </w:rPr>
            </w:pPr>
            <w:r>
              <w:rPr>
                <w:rFonts w:cs="Arial"/>
                <w:b/>
                <w:bCs/>
              </w:rPr>
              <w:t xml:space="preserve">   </w:t>
            </w:r>
            <w:r w:rsidRPr="001D14D6">
              <w:rPr>
                <w:rFonts w:cs="Arial"/>
                <w:b/>
                <w:bCs/>
              </w:rPr>
              <w:t>Děti a mládež</w:t>
            </w:r>
          </w:p>
        </w:tc>
      </w:tr>
      <w:tr w:rsidR="00E105A8" w:rsidRPr="001D14D6" w:rsidTr="000034F5">
        <w:trPr>
          <w:tblCellSpacing w:w="15" w:type="dxa"/>
        </w:trPr>
        <w:tc>
          <w:tcPr>
            <w:tcW w:w="3261" w:type="dxa"/>
            <w:vAlign w:val="center"/>
            <w:hideMark/>
          </w:tcPr>
          <w:p w:rsidR="00E105A8" w:rsidRDefault="00E105A8" w:rsidP="000034F5">
            <w:pPr>
              <w:rPr>
                <w:rFonts w:cs="Arial"/>
                <w:b/>
                <w:bCs/>
              </w:rPr>
            </w:pPr>
          </w:p>
          <w:p w:rsidR="00E105A8" w:rsidRPr="001D14D6" w:rsidRDefault="00E105A8" w:rsidP="000034F5">
            <w:pPr>
              <w:rPr>
                <w:rFonts w:cs="Arial"/>
                <w:b/>
                <w:bCs/>
              </w:rPr>
            </w:pPr>
          </w:p>
        </w:tc>
        <w:tc>
          <w:tcPr>
            <w:tcW w:w="0" w:type="auto"/>
            <w:vAlign w:val="center"/>
            <w:hideMark/>
          </w:tcPr>
          <w:p w:rsidR="00E105A8" w:rsidRPr="001D14D6" w:rsidRDefault="00E105A8" w:rsidP="000034F5">
            <w:pPr>
              <w:jc w:val="center"/>
              <w:rPr>
                <w:rFonts w:cs="Arial"/>
                <w:b/>
                <w:bCs/>
              </w:rPr>
            </w:pPr>
          </w:p>
        </w:tc>
        <w:tc>
          <w:tcPr>
            <w:tcW w:w="0" w:type="auto"/>
            <w:vAlign w:val="center"/>
            <w:hideMark/>
          </w:tcPr>
          <w:p w:rsidR="00E105A8" w:rsidRPr="001D14D6" w:rsidRDefault="00E105A8" w:rsidP="000034F5">
            <w:pPr>
              <w:rPr>
                <w:rFonts w:cs="Arial"/>
                <w:b/>
                <w:bCs/>
              </w:rPr>
            </w:pPr>
            <w:r>
              <w:rPr>
                <w:rFonts w:cs="Arial"/>
                <w:b/>
                <w:bCs/>
              </w:rPr>
              <w:t xml:space="preserve">       </w:t>
            </w:r>
            <w:r w:rsidRPr="001D14D6">
              <w:rPr>
                <w:rFonts w:cs="Arial"/>
                <w:b/>
                <w:bCs/>
              </w:rPr>
              <w:t>nezaměstnaní</w:t>
            </w:r>
          </w:p>
        </w:tc>
        <w:tc>
          <w:tcPr>
            <w:tcW w:w="0" w:type="auto"/>
            <w:vAlign w:val="center"/>
            <w:hideMark/>
          </w:tcPr>
          <w:p w:rsidR="00E105A8" w:rsidRPr="001D14D6" w:rsidRDefault="00E105A8" w:rsidP="000034F5">
            <w:pPr>
              <w:jc w:val="center"/>
              <w:rPr>
                <w:rFonts w:cs="Arial"/>
                <w:b/>
                <w:bCs/>
              </w:rPr>
            </w:pPr>
          </w:p>
        </w:tc>
      </w:tr>
      <w:tr w:rsidR="00E105A8" w:rsidTr="000034F5">
        <w:trPr>
          <w:tblCellSpacing w:w="15" w:type="dxa"/>
        </w:trPr>
        <w:tc>
          <w:tcPr>
            <w:tcW w:w="3261" w:type="dxa"/>
            <w:vAlign w:val="center"/>
            <w:hideMark/>
          </w:tcPr>
          <w:p w:rsidR="00E105A8" w:rsidRPr="001D14D6" w:rsidRDefault="00E105A8" w:rsidP="000034F5">
            <w:pPr>
              <w:rPr>
                <w:rFonts w:cs="Arial"/>
              </w:rPr>
            </w:pPr>
            <w:r w:rsidRPr="001D14D6">
              <w:rPr>
                <w:rFonts w:cs="Arial"/>
              </w:rPr>
              <w:t>Roční registrační poplatek</w:t>
            </w:r>
          </w:p>
        </w:tc>
        <w:tc>
          <w:tcPr>
            <w:tcW w:w="0" w:type="auto"/>
            <w:vAlign w:val="center"/>
            <w:hideMark/>
          </w:tcPr>
          <w:p w:rsidR="00E105A8" w:rsidRDefault="00E105A8" w:rsidP="000034F5">
            <w:pPr>
              <w:jc w:val="right"/>
              <w:rPr>
                <w:rFonts w:cs="Arial"/>
              </w:rPr>
            </w:pPr>
            <w:r w:rsidRPr="001D14D6">
              <w:rPr>
                <w:rFonts w:cs="Arial"/>
              </w:rPr>
              <w:t>100 Kč</w:t>
            </w:r>
          </w:p>
        </w:tc>
        <w:tc>
          <w:tcPr>
            <w:tcW w:w="0" w:type="auto"/>
            <w:vAlign w:val="center"/>
            <w:hideMark/>
          </w:tcPr>
          <w:p w:rsidR="00E105A8" w:rsidRDefault="00E105A8" w:rsidP="000034F5">
            <w:pPr>
              <w:jc w:val="right"/>
              <w:rPr>
                <w:rFonts w:cs="Arial"/>
              </w:rPr>
            </w:pPr>
            <w:r w:rsidRPr="001D14D6">
              <w:rPr>
                <w:rFonts w:cs="Arial"/>
              </w:rPr>
              <w:t>50 Kč</w:t>
            </w:r>
          </w:p>
        </w:tc>
        <w:tc>
          <w:tcPr>
            <w:tcW w:w="0" w:type="auto"/>
            <w:vAlign w:val="center"/>
            <w:hideMark/>
          </w:tcPr>
          <w:p w:rsidR="00E105A8" w:rsidRDefault="00E105A8" w:rsidP="000034F5">
            <w:pPr>
              <w:jc w:val="right"/>
              <w:rPr>
                <w:rFonts w:cs="Arial"/>
              </w:rPr>
            </w:pPr>
            <w:r w:rsidRPr="001D14D6">
              <w:rPr>
                <w:rFonts w:cs="Arial"/>
              </w:rPr>
              <w:t>20 Kč</w:t>
            </w:r>
          </w:p>
        </w:tc>
      </w:tr>
      <w:tr w:rsidR="00E105A8" w:rsidTr="000034F5">
        <w:trPr>
          <w:tblCellSpacing w:w="15" w:type="dxa"/>
        </w:trPr>
        <w:tc>
          <w:tcPr>
            <w:tcW w:w="3261" w:type="dxa"/>
            <w:vAlign w:val="center"/>
            <w:hideMark/>
          </w:tcPr>
          <w:p w:rsidR="00E105A8" w:rsidRPr="001D14D6" w:rsidRDefault="00E105A8" w:rsidP="000034F5">
            <w:pPr>
              <w:rPr>
                <w:rFonts w:cs="Arial"/>
              </w:rPr>
            </w:pPr>
            <w:r w:rsidRPr="001D14D6">
              <w:rPr>
                <w:rFonts w:cs="Arial"/>
              </w:rPr>
              <w:t>Pobočky v městských částech</w:t>
            </w:r>
          </w:p>
        </w:tc>
        <w:tc>
          <w:tcPr>
            <w:tcW w:w="0" w:type="auto"/>
            <w:vAlign w:val="center"/>
            <w:hideMark/>
          </w:tcPr>
          <w:p w:rsidR="00E105A8" w:rsidRDefault="00E105A8" w:rsidP="000034F5">
            <w:pPr>
              <w:jc w:val="right"/>
              <w:rPr>
                <w:rFonts w:cs="Arial"/>
              </w:rPr>
            </w:pPr>
            <w:r w:rsidRPr="001D14D6">
              <w:rPr>
                <w:rFonts w:cs="Arial"/>
              </w:rPr>
              <w:t>20 Kč</w:t>
            </w:r>
          </w:p>
        </w:tc>
        <w:tc>
          <w:tcPr>
            <w:tcW w:w="0" w:type="auto"/>
            <w:vAlign w:val="center"/>
            <w:hideMark/>
          </w:tcPr>
          <w:p w:rsidR="00E105A8" w:rsidRDefault="00E105A8" w:rsidP="000034F5">
            <w:pPr>
              <w:jc w:val="right"/>
              <w:rPr>
                <w:rFonts w:cs="Arial"/>
              </w:rPr>
            </w:pPr>
            <w:r w:rsidRPr="001D14D6">
              <w:rPr>
                <w:rFonts w:cs="Arial"/>
              </w:rPr>
              <w:t>10 Kč</w:t>
            </w:r>
          </w:p>
        </w:tc>
        <w:tc>
          <w:tcPr>
            <w:tcW w:w="0" w:type="auto"/>
            <w:vAlign w:val="center"/>
            <w:hideMark/>
          </w:tcPr>
          <w:p w:rsidR="00E105A8" w:rsidRDefault="00E105A8" w:rsidP="000034F5">
            <w:pPr>
              <w:jc w:val="right"/>
              <w:rPr>
                <w:rFonts w:cs="Arial"/>
              </w:rPr>
            </w:pPr>
            <w:r w:rsidRPr="001D14D6">
              <w:rPr>
                <w:rFonts w:cs="Arial"/>
              </w:rPr>
              <w:t>10 Kč</w:t>
            </w:r>
          </w:p>
        </w:tc>
      </w:tr>
      <w:tr w:rsidR="00E105A8" w:rsidTr="000034F5">
        <w:trPr>
          <w:tblCellSpacing w:w="15" w:type="dxa"/>
        </w:trPr>
        <w:tc>
          <w:tcPr>
            <w:tcW w:w="3261" w:type="dxa"/>
            <w:vAlign w:val="center"/>
            <w:hideMark/>
          </w:tcPr>
          <w:p w:rsidR="00E105A8" w:rsidRPr="001D14D6" w:rsidRDefault="00E105A8" w:rsidP="000034F5">
            <w:pPr>
              <w:rPr>
                <w:rFonts w:cs="Arial"/>
              </w:rPr>
            </w:pPr>
            <w:r w:rsidRPr="001D14D6">
              <w:rPr>
                <w:rFonts w:cs="Arial"/>
              </w:rPr>
              <w:t>Jednorázová registrace</w:t>
            </w:r>
          </w:p>
        </w:tc>
        <w:tc>
          <w:tcPr>
            <w:tcW w:w="0" w:type="auto"/>
            <w:gridSpan w:val="3"/>
            <w:vAlign w:val="center"/>
            <w:hideMark/>
          </w:tcPr>
          <w:p w:rsidR="00E105A8" w:rsidRDefault="00E105A8" w:rsidP="000034F5">
            <w:pPr>
              <w:jc w:val="right"/>
              <w:rPr>
                <w:rFonts w:cs="Arial"/>
              </w:rPr>
            </w:pPr>
            <w:r w:rsidRPr="001D14D6">
              <w:rPr>
                <w:rFonts w:cs="Arial"/>
              </w:rPr>
              <w:t>10 Kč</w:t>
            </w:r>
          </w:p>
        </w:tc>
      </w:tr>
      <w:tr w:rsidR="00E105A8" w:rsidTr="000034F5">
        <w:trPr>
          <w:tblCellSpacing w:w="15" w:type="dxa"/>
        </w:trPr>
        <w:tc>
          <w:tcPr>
            <w:tcW w:w="3261" w:type="dxa"/>
            <w:vAlign w:val="center"/>
            <w:hideMark/>
          </w:tcPr>
          <w:p w:rsidR="00E105A8" w:rsidRPr="001D14D6" w:rsidRDefault="00E105A8" w:rsidP="000034F5">
            <w:pPr>
              <w:rPr>
                <w:rFonts w:cs="Arial"/>
              </w:rPr>
            </w:pPr>
            <w:r w:rsidRPr="001D14D6">
              <w:rPr>
                <w:rFonts w:cs="Arial"/>
              </w:rPr>
              <w:t>MVS po zaslání dokumentu</w:t>
            </w:r>
          </w:p>
        </w:tc>
        <w:tc>
          <w:tcPr>
            <w:tcW w:w="0" w:type="auto"/>
            <w:gridSpan w:val="3"/>
            <w:vAlign w:val="center"/>
            <w:hideMark/>
          </w:tcPr>
          <w:p w:rsidR="00E105A8" w:rsidRDefault="00E105A8" w:rsidP="000034F5">
            <w:pPr>
              <w:jc w:val="right"/>
              <w:rPr>
                <w:rFonts w:cs="Arial"/>
              </w:rPr>
            </w:pPr>
            <w:r w:rsidRPr="001D14D6">
              <w:rPr>
                <w:rFonts w:cs="Arial"/>
              </w:rPr>
              <w:t>60 Kč</w:t>
            </w:r>
          </w:p>
        </w:tc>
      </w:tr>
      <w:tr w:rsidR="00E105A8" w:rsidTr="000034F5">
        <w:trPr>
          <w:tblCellSpacing w:w="15" w:type="dxa"/>
        </w:trPr>
        <w:tc>
          <w:tcPr>
            <w:tcW w:w="3261" w:type="dxa"/>
            <w:vAlign w:val="center"/>
            <w:hideMark/>
          </w:tcPr>
          <w:p w:rsidR="00E105A8" w:rsidRPr="001D14D6" w:rsidRDefault="00E105A8" w:rsidP="000034F5">
            <w:pPr>
              <w:rPr>
                <w:rFonts w:cs="Arial"/>
              </w:rPr>
            </w:pPr>
            <w:r w:rsidRPr="001D14D6">
              <w:rPr>
                <w:rFonts w:cs="Arial"/>
              </w:rPr>
              <w:t>při žádosti o MMVS</w:t>
            </w:r>
          </w:p>
        </w:tc>
        <w:tc>
          <w:tcPr>
            <w:tcW w:w="0" w:type="auto"/>
            <w:gridSpan w:val="3"/>
            <w:vAlign w:val="center"/>
            <w:hideMark/>
          </w:tcPr>
          <w:p w:rsidR="00E105A8" w:rsidRDefault="00E105A8" w:rsidP="000034F5">
            <w:pPr>
              <w:jc w:val="right"/>
              <w:rPr>
                <w:rFonts w:cs="Arial"/>
              </w:rPr>
            </w:pPr>
            <w:r w:rsidRPr="001D14D6">
              <w:rPr>
                <w:rFonts w:cs="Arial"/>
              </w:rPr>
              <w:t>100 Kč</w:t>
            </w:r>
          </w:p>
        </w:tc>
      </w:tr>
      <w:tr w:rsidR="00E105A8" w:rsidTr="000034F5">
        <w:trPr>
          <w:tblCellSpacing w:w="15" w:type="dxa"/>
        </w:trPr>
        <w:tc>
          <w:tcPr>
            <w:tcW w:w="3261" w:type="dxa"/>
            <w:vAlign w:val="center"/>
            <w:hideMark/>
          </w:tcPr>
          <w:p w:rsidR="00E105A8" w:rsidRPr="001D14D6" w:rsidRDefault="00E105A8" w:rsidP="000034F5">
            <w:pPr>
              <w:rPr>
                <w:rFonts w:cs="Arial"/>
              </w:rPr>
            </w:pPr>
            <w:r w:rsidRPr="001D14D6">
              <w:rPr>
                <w:rFonts w:cs="Arial"/>
              </w:rPr>
              <w:t>Kopírování A4</w:t>
            </w:r>
          </w:p>
        </w:tc>
        <w:tc>
          <w:tcPr>
            <w:tcW w:w="0" w:type="auto"/>
            <w:gridSpan w:val="3"/>
            <w:vAlign w:val="center"/>
            <w:hideMark/>
          </w:tcPr>
          <w:p w:rsidR="00E105A8" w:rsidRDefault="00E105A8" w:rsidP="000034F5">
            <w:pPr>
              <w:jc w:val="right"/>
              <w:rPr>
                <w:rFonts w:cs="Arial"/>
              </w:rPr>
            </w:pPr>
            <w:r w:rsidRPr="001D14D6">
              <w:rPr>
                <w:rFonts w:cs="Arial"/>
              </w:rPr>
              <w:t>2 Kč</w:t>
            </w:r>
          </w:p>
        </w:tc>
      </w:tr>
      <w:tr w:rsidR="00E105A8" w:rsidTr="000034F5">
        <w:trPr>
          <w:tblCellSpacing w:w="15" w:type="dxa"/>
        </w:trPr>
        <w:tc>
          <w:tcPr>
            <w:tcW w:w="3261" w:type="dxa"/>
            <w:vAlign w:val="center"/>
            <w:hideMark/>
          </w:tcPr>
          <w:p w:rsidR="00E105A8" w:rsidRPr="001D14D6" w:rsidRDefault="00E105A8" w:rsidP="000034F5">
            <w:pPr>
              <w:rPr>
                <w:rFonts w:cs="Arial"/>
              </w:rPr>
            </w:pPr>
            <w:r w:rsidRPr="001D14D6">
              <w:rPr>
                <w:rFonts w:cs="Arial"/>
              </w:rPr>
              <w:t>Kopírování A3</w:t>
            </w:r>
          </w:p>
        </w:tc>
        <w:tc>
          <w:tcPr>
            <w:tcW w:w="0" w:type="auto"/>
            <w:gridSpan w:val="3"/>
            <w:vAlign w:val="center"/>
            <w:hideMark/>
          </w:tcPr>
          <w:p w:rsidR="00E105A8" w:rsidRDefault="00E105A8" w:rsidP="000034F5">
            <w:pPr>
              <w:jc w:val="right"/>
              <w:rPr>
                <w:rFonts w:cs="Arial"/>
              </w:rPr>
            </w:pPr>
            <w:r w:rsidRPr="001D14D6">
              <w:rPr>
                <w:rFonts w:cs="Arial"/>
              </w:rPr>
              <w:t>4 Kč</w:t>
            </w:r>
          </w:p>
        </w:tc>
      </w:tr>
      <w:tr w:rsidR="00E105A8" w:rsidTr="000034F5">
        <w:trPr>
          <w:tblCellSpacing w:w="15" w:type="dxa"/>
        </w:trPr>
        <w:tc>
          <w:tcPr>
            <w:tcW w:w="3261" w:type="dxa"/>
            <w:vAlign w:val="center"/>
            <w:hideMark/>
          </w:tcPr>
          <w:p w:rsidR="00E105A8" w:rsidRPr="001D14D6" w:rsidRDefault="00E105A8" w:rsidP="000034F5">
            <w:pPr>
              <w:rPr>
                <w:rFonts w:cs="Arial"/>
              </w:rPr>
            </w:pPr>
            <w:r w:rsidRPr="001D14D6">
              <w:rPr>
                <w:rFonts w:cs="Arial"/>
              </w:rPr>
              <w:t>Tisk z PC černobílý</w:t>
            </w:r>
          </w:p>
        </w:tc>
        <w:tc>
          <w:tcPr>
            <w:tcW w:w="0" w:type="auto"/>
            <w:gridSpan w:val="3"/>
            <w:vAlign w:val="center"/>
            <w:hideMark/>
          </w:tcPr>
          <w:p w:rsidR="00E105A8" w:rsidRDefault="00E105A8" w:rsidP="000034F5">
            <w:pPr>
              <w:jc w:val="right"/>
              <w:rPr>
                <w:rFonts w:cs="Arial"/>
              </w:rPr>
            </w:pPr>
            <w:r w:rsidRPr="001D14D6">
              <w:rPr>
                <w:rFonts w:cs="Arial"/>
              </w:rPr>
              <w:t>3 Kč</w:t>
            </w:r>
          </w:p>
        </w:tc>
      </w:tr>
      <w:tr w:rsidR="00E105A8" w:rsidTr="000034F5">
        <w:trPr>
          <w:tblCellSpacing w:w="15" w:type="dxa"/>
        </w:trPr>
        <w:tc>
          <w:tcPr>
            <w:tcW w:w="3261" w:type="dxa"/>
            <w:vAlign w:val="center"/>
            <w:hideMark/>
          </w:tcPr>
          <w:p w:rsidR="00E105A8" w:rsidRPr="001D14D6" w:rsidRDefault="00E105A8" w:rsidP="000034F5">
            <w:pPr>
              <w:rPr>
                <w:rFonts w:cs="Arial"/>
              </w:rPr>
            </w:pPr>
            <w:r w:rsidRPr="001D14D6">
              <w:rPr>
                <w:rFonts w:cs="Arial"/>
              </w:rPr>
              <w:t>Tisk z PC barevný</w:t>
            </w:r>
          </w:p>
        </w:tc>
        <w:tc>
          <w:tcPr>
            <w:tcW w:w="0" w:type="auto"/>
            <w:gridSpan w:val="3"/>
            <w:vAlign w:val="center"/>
            <w:hideMark/>
          </w:tcPr>
          <w:p w:rsidR="00E105A8" w:rsidRDefault="00E105A8" w:rsidP="000034F5">
            <w:pPr>
              <w:jc w:val="right"/>
              <w:rPr>
                <w:rFonts w:cs="Arial"/>
              </w:rPr>
            </w:pPr>
            <w:r w:rsidRPr="001D14D6">
              <w:rPr>
                <w:rFonts w:cs="Arial"/>
              </w:rPr>
              <w:t>10 Kč</w:t>
            </w:r>
          </w:p>
        </w:tc>
      </w:tr>
      <w:tr w:rsidR="007033FF" w:rsidTr="000034F5">
        <w:trPr>
          <w:tblCellSpacing w:w="15" w:type="dxa"/>
        </w:trPr>
        <w:tc>
          <w:tcPr>
            <w:tcW w:w="3261" w:type="dxa"/>
            <w:vAlign w:val="center"/>
          </w:tcPr>
          <w:p w:rsidR="007033FF" w:rsidRPr="001D14D6" w:rsidRDefault="007033FF" w:rsidP="000034F5">
            <w:pPr>
              <w:rPr>
                <w:rFonts w:cs="Arial"/>
              </w:rPr>
            </w:pPr>
            <w:r>
              <w:rPr>
                <w:rFonts w:cs="Arial"/>
              </w:rPr>
              <w:t>Ztráta čtenářského průkazu</w:t>
            </w:r>
          </w:p>
        </w:tc>
        <w:tc>
          <w:tcPr>
            <w:tcW w:w="0" w:type="auto"/>
            <w:gridSpan w:val="3"/>
            <w:vAlign w:val="center"/>
          </w:tcPr>
          <w:p w:rsidR="007033FF" w:rsidRPr="001D14D6" w:rsidRDefault="007033FF" w:rsidP="000034F5">
            <w:pPr>
              <w:jc w:val="right"/>
              <w:rPr>
                <w:rFonts w:cs="Arial"/>
              </w:rPr>
            </w:pPr>
            <w:r>
              <w:rPr>
                <w:rFonts w:cs="Arial"/>
              </w:rPr>
              <w:t>10 Kč</w:t>
            </w:r>
          </w:p>
        </w:tc>
      </w:tr>
    </w:tbl>
    <w:p w:rsidR="00E105A8" w:rsidRDefault="00E105A8" w:rsidP="00E105A8">
      <w:pPr>
        <w:pStyle w:val="Odstavecseseznamem"/>
        <w:ind w:left="426"/>
        <w:contextualSpacing/>
        <w:jc w:val="left"/>
        <w:rPr>
          <w:rFonts w:cs="Arial"/>
        </w:rPr>
      </w:pPr>
    </w:p>
    <w:p w:rsidR="00E105A8" w:rsidRDefault="00E105A8" w:rsidP="00E105A8">
      <w:pPr>
        <w:pStyle w:val="Odstavecseseznamem"/>
        <w:ind w:left="426"/>
        <w:contextualSpacing/>
        <w:jc w:val="left"/>
        <w:rPr>
          <w:rFonts w:cs="Arial"/>
        </w:rPr>
      </w:pPr>
    </w:p>
    <w:p w:rsidR="00E105A8" w:rsidRDefault="00E105A8" w:rsidP="00E105A8">
      <w:pPr>
        <w:pStyle w:val="Odstavecseseznamem"/>
        <w:ind w:left="426"/>
        <w:contextualSpacing/>
        <w:jc w:val="left"/>
        <w:rPr>
          <w:rFonts w:cs="Arial"/>
        </w:rPr>
      </w:pPr>
    </w:p>
    <w:p w:rsidR="00E105A8" w:rsidRPr="00FF0CDB" w:rsidRDefault="00E105A8" w:rsidP="00FF0CDB">
      <w:pPr>
        <w:rPr>
          <w:b/>
        </w:rPr>
      </w:pPr>
      <w:bookmarkStart w:id="53" w:name="_Toc515973635"/>
      <w:bookmarkStart w:id="54" w:name="_Toc515975173"/>
      <w:r w:rsidRPr="00FF0CDB">
        <w:rPr>
          <w:b/>
        </w:rPr>
        <w:t>Upomínky</w:t>
      </w:r>
      <w:bookmarkEnd w:id="53"/>
      <w:bookmarkEnd w:id="54"/>
    </w:p>
    <w:tbl>
      <w:tblPr>
        <w:tblW w:w="0" w:type="auto"/>
        <w:tblCellSpacing w:w="15" w:type="dxa"/>
        <w:tblCellMar>
          <w:top w:w="15" w:type="dxa"/>
          <w:left w:w="15" w:type="dxa"/>
          <w:bottom w:w="15" w:type="dxa"/>
          <w:right w:w="15" w:type="dxa"/>
        </w:tblCellMar>
        <w:tblLook w:val="04A0"/>
      </w:tblPr>
      <w:tblGrid>
        <w:gridCol w:w="2509"/>
        <w:gridCol w:w="2072"/>
        <w:gridCol w:w="1276"/>
      </w:tblGrid>
      <w:tr w:rsidR="00E105A8" w:rsidRPr="001D14D6" w:rsidTr="00FF0CDB">
        <w:trPr>
          <w:tblCellSpacing w:w="15" w:type="dxa"/>
        </w:trPr>
        <w:tc>
          <w:tcPr>
            <w:tcW w:w="0" w:type="auto"/>
            <w:vAlign w:val="center"/>
            <w:hideMark/>
          </w:tcPr>
          <w:p w:rsidR="00E105A8" w:rsidRDefault="00E105A8" w:rsidP="000034F5">
            <w:pPr>
              <w:rPr>
                <w:rFonts w:cs="Arial"/>
              </w:rPr>
            </w:pPr>
          </w:p>
          <w:p w:rsidR="00E105A8" w:rsidRPr="001D14D6" w:rsidRDefault="00E105A8" w:rsidP="000034F5">
            <w:pPr>
              <w:rPr>
                <w:rFonts w:cs="Arial"/>
              </w:rPr>
            </w:pPr>
            <w:r w:rsidRPr="001D14D6">
              <w:rPr>
                <w:rFonts w:cs="Arial"/>
              </w:rPr>
              <w:t>1. upomínka</w:t>
            </w:r>
          </w:p>
        </w:tc>
        <w:tc>
          <w:tcPr>
            <w:tcW w:w="2042" w:type="dxa"/>
            <w:vAlign w:val="center"/>
            <w:hideMark/>
          </w:tcPr>
          <w:p w:rsidR="00E105A8" w:rsidRDefault="00E105A8" w:rsidP="00FF0CDB">
            <w:pPr>
              <w:jc w:val="right"/>
              <w:rPr>
                <w:rFonts w:cs="Arial"/>
              </w:rPr>
            </w:pPr>
            <w:r w:rsidRPr="001D14D6">
              <w:rPr>
                <w:rFonts w:cs="Arial"/>
              </w:rPr>
              <w:t xml:space="preserve">           </w:t>
            </w:r>
          </w:p>
          <w:p w:rsidR="00E105A8" w:rsidRPr="001D14D6" w:rsidRDefault="00E105A8" w:rsidP="00FF0CDB">
            <w:pPr>
              <w:jc w:val="right"/>
              <w:rPr>
                <w:rFonts w:cs="Arial"/>
              </w:rPr>
            </w:pPr>
            <w:r w:rsidRPr="001D14D6">
              <w:rPr>
                <w:rFonts w:cs="Arial"/>
              </w:rPr>
              <w:t>45-62 dnů</w:t>
            </w:r>
          </w:p>
        </w:tc>
        <w:tc>
          <w:tcPr>
            <w:tcW w:w="1231" w:type="dxa"/>
            <w:vAlign w:val="center"/>
            <w:hideMark/>
          </w:tcPr>
          <w:p w:rsidR="00E105A8" w:rsidRDefault="00E105A8" w:rsidP="00FF0CDB">
            <w:pPr>
              <w:jc w:val="right"/>
              <w:rPr>
                <w:rFonts w:cs="Arial"/>
              </w:rPr>
            </w:pPr>
            <w:r w:rsidRPr="001D14D6">
              <w:rPr>
                <w:rFonts w:cs="Arial"/>
              </w:rPr>
              <w:t xml:space="preserve">         </w:t>
            </w:r>
          </w:p>
          <w:p w:rsidR="00E105A8" w:rsidRPr="001D14D6" w:rsidRDefault="00E105A8" w:rsidP="00FF0CDB">
            <w:pPr>
              <w:jc w:val="right"/>
              <w:rPr>
                <w:rFonts w:cs="Arial"/>
              </w:rPr>
            </w:pPr>
            <w:r w:rsidRPr="001D14D6">
              <w:rPr>
                <w:rFonts w:cs="Arial"/>
              </w:rPr>
              <w:t>15 Kč</w:t>
            </w:r>
          </w:p>
        </w:tc>
      </w:tr>
      <w:tr w:rsidR="00E105A8" w:rsidRPr="001D14D6" w:rsidTr="00FF0CDB">
        <w:trPr>
          <w:tblCellSpacing w:w="15" w:type="dxa"/>
        </w:trPr>
        <w:tc>
          <w:tcPr>
            <w:tcW w:w="0" w:type="auto"/>
            <w:vAlign w:val="center"/>
            <w:hideMark/>
          </w:tcPr>
          <w:p w:rsidR="00E105A8" w:rsidRPr="001D14D6" w:rsidRDefault="00E105A8" w:rsidP="000034F5">
            <w:pPr>
              <w:rPr>
                <w:rFonts w:cs="Arial"/>
              </w:rPr>
            </w:pPr>
            <w:r w:rsidRPr="001D14D6">
              <w:rPr>
                <w:rFonts w:cs="Arial"/>
              </w:rPr>
              <w:t>2. upomínka</w:t>
            </w:r>
          </w:p>
        </w:tc>
        <w:tc>
          <w:tcPr>
            <w:tcW w:w="2042" w:type="dxa"/>
            <w:vAlign w:val="center"/>
            <w:hideMark/>
          </w:tcPr>
          <w:p w:rsidR="00E105A8" w:rsidRPr="001D14D6" w:rsidRDefault="00E105A8" w:rsidP="00FF0CDB">
            <w:pPr>
              <w:jc w:val="right"/>
              <w:rPr>
                <w:rFonts w:cs="Arial"/>
              </w:rPr>
            </w:pPr>
            <w:r w:rsidRPr="001D14D6">
              <w:rPr>
                <w:rFonts w:cs="Arial"/>
              </w:rPr>
              <w:t>63-93 dnů</w:t>
            </w:r>
          </w:p>
        </w:tc>
        <w:tc>
          <w:tcPr>
            <w:tcW w:w="1231" w:type="dxa"/>
            <w:vAlign w:val="center"/>
            <w:hideMark/>
          </w:tcPr>
          <w:p w:rsidR="00E105A8" w:rsidRPr="001D14D6" w:rsidRDefault="00E105A8" w:rsidP="00FF0CDB">
            <w:pPr>
              <w:jc w:val="right"/>
              <w:rPr>
                <w:rFonts w:cs="Arial"/>
              </w:rPr>
            </w:pPr>
            <w:r w:rsidRPr="001D14D6">
              <w:rPr>
                <w:rFonts w:cs="Arial"/>
              </w:rPr>
              <w:t>25 Kč</w:t>
            </w:r>
          </w:p>
        </w:tc>
      </w:tr>
      <w:tr w:rsidR="00E105A8" w:rsidRPr="001D14D6" w:rsidTr="00FF0CDB">
        <w:trPr>
          <w:tblCellSpacing w:w="15" w:type="dxa"/>
        </w:trPr>
        <w:tc>
          <w:tcPr>
            <w:tcW w:w="0" w:type="auto"/>
            <w:vAlign w:val="center"/>
            <w:hideMark/>
          </w:tcPr>
          <w:p w:rsidR="00E105A8" w:rsidRPr="001D14D6" w:rsidRDefault="00E105A8" w:rsidP="000034F5">
            <w:pPr>
              <w:rPr>
                <w:rFonts w:cs="Arial"/>
              </w:rPr>
            </w:pPr>
            <w:r w:rsidRPr="001D14D6">
              <w:rPr>
                <w:rFonts w:cs="Arial"/>
              </w:rPr>
              <w:t>3. upomínka doporučeně</w:t>
            </w:r>
          </w:p>
        </w:tc>
        <w:tc>
          <w:tcPr>
            <w:tcW w:w="2042" w:type="dxa"/>
            <w:vAlign w:val="center"/>
            <w:hideMark/>
          </w:tcPr>
          <w:p w:rsidR="00E105A8" w:rsidRPr="001D14D6" w:rsidRDefault="00E105A8" w:rsidP="00FF0CDB">
            <w:pPr>
              <w:jc w:val="right"/>
              <w:rPr>
                <w:rFonts w:cs="Arial"/>
              </w:rPr>
            </w:pPr>
            <w:r w:rsidRPr="001D14D6">
              <w:rPr>
                <w:rFonts w:cs="Arial"/>
              </w:rPr>
              <w:t>94-124 dnů</w:t>
            </w:r>
          </w:p>
        </w:tc>
        <w:tc>
          <w:tcPr>
            <w:tcW w:w="1231" w:type="dxa"/>
            <w:vAlign w:val="center"/>
            <w:hideMark/>
          </w:tcPr>
          <w:p w:rsidR="00E105A8" w:rsidRPr="001D14D6" w:rsidRDefault="00E105A8" w:rsidP="00FF0CDB">
            <w:pPr>
              <w:jc w:val="right"/>
              <w:rPr>
                <w:rFonts w:cs="Arial"/>
              </w:rPr>
            </w:pPr>
            <w:r w:rsidRPr="001D14D6">
              <w:rPr>
                <w:rFonts w:cs="Arial"/>
              </w:rPr>
              <w:t>50 Kč</w:t>
            </w:r>
          </w:p>
        </w:tc>
      </w:tr>
      <w:tr w:rsidR="00E105A8" w:rsidRPr="001D14D6" w:rsidTr="00FF0CDB">
        <w:trPr>
          <w:tblCellSpacing w:w="15" w:type="dxa"/>
        </w:trPr>
        <w:tc>
          <w:tcPr>
            <w:tcW w:w="0" w:type="auto"/>
            <w:vAlign w:val="center"/>
            <w:hideMark/>
          </w:tcPr>
          <w:p w:rsidR="00E105A8" w:rsidRPr="001D14D6" w:rsidRDefault="00E105A8" w:rsidP="000034F5">
            <w:pPr>
              <w:rPr>
                <w:rFonts w:cs="Arial"/>
              </w:rPr>
            </w:pPr>
            <w:r w:rsidRPr="001D14D6">
              <w:rPr>
                <w:rFonts w:cs="Arial"/>
              </w:rPr>
              <w:t>4. doporučený dopis</w:t>
            </w:r>
          </w:p>
        </w:tc>
        <w:tc>
          <w:tcPr>
            <w:tcW w:w="2042" w:type="dxa"/>
            <w:vAlign w:val="center"/>
            <w:hideMark/>
          </w:tcPr>
          <w:p w:rsidR="00E105A8" w:rsidRPr="001D14D6" w:rsidRDefault="00E105A8" w:rsidP="00FF0CDB">
            <w:pPr>
              <w:jc w:val="right"/>
              <w:rPr>
                <w:rFonts w:cs="Arial"/>
              </w:rPr>
            </w:pPr>
            <w:r w:rsidRPr="001D14D6">
              <w:rPr>
                <w:rFonts w:cs="Arial"/>
              </w:rPr>
              <w:t>125 a více dnů</w:t>
            </w:r>
          </w:p>
        </w:tc>
        <w:tc>
          <w:tcPr>
            <w:tcW w:w="1231" w:type="dxa"/>
            <w:vAlign w:val="center"/>
            <w:hideMark/>
          </w:tcPr>
          <w:p w:rsidR="00E105A8" w:rsidRPr="001D14D6" w:rsidRDefault="00E105A8" w:rsidP="00FF0CDB">
            <w:pPr>
              <w:jc w:val="right"/>
              <w:rPr>
                <w:rFonts w:cs="Arial"/>
              </w:rPr>
            </w:pPr>
            <w:r w:rsidRPr="001D14D6">
              <w:rPr>
                <w:rFonts w:cs="Arial"/>
              </w:rPr>
              <w:t>100 Kč</w:t>
            </w:r>
          </w:p>
        </w:tc>
      </w:tr>
    </w:tbl>
    <w:p w:rsidR="00E105A8" w:rsidRDefault="00E105A8" w:rsidP="00FF0CDB">
      <w:pPr>
        <w:pStyle w:val="Nadpis1"/>
        <w:pageBreakBefore/>
      </w:pPr>
      <w:bookmarkStart w:id="55" w:name="_GoBack"/>
      <w:bookmarkStart w:id="56" w:name="_Toc517783479"/>
      <w:bookmarkEnd w:id="55"/>
      <w:r w:rsidRPr="001B402C">
        <w:lastRenderedPageBreak/>
        <w:t>Příloha č. 2 – Poučení o ochraně osobních údajů</w:t>
      </w:r>
      <w:bookmarkEnd w:id="56"/>
    </w:p>
    <w:p w:rsidR="00E105A8" w:rsidRDefault="00E105A8" w:rsidP="00536F48">
      <w:pPr>
        <w:pStyle w:val="Odstavecseseznamem"/>
        <w:numPr>
          <w:ilvl w:val="1"/>
          <w:numId w:val="31"/>
        </w:numPr>
        <w:ind w:left="426" w:hanging="426"/>
        <w:contextualSpacing/>
        <w:rPr>
          <w:rFonts w:cs="Arial"/>
          <w:szCs w:val="22"/>
        </w:rPr>
      </w:pPr>
      <w:r>
        <w:rPr>
          <w:rFonts w:cs="Arial"/>
          <w:szCs w:val="22"/>
        </w:rPr>
        <w:t>Knihovna, zpracovává osobní údaje uživatelů v souladu s nařízením Evropského parlamentu a Rady EU č. 2016/679 o ochraně fyzických osob v souvislosti se zpracováním osobních údajů a o volném pohybu těchto údajů (obecné nařízení o ochraně osobních údajů) dále jen „GDPR“.</w:t>
      </w:r>
    </w:p>
    <w:p w:rsidR="00E105A8" w:rsidRDefault="00E105A8" w:rsidP="00536F48">
      <w:pPr>
        <w:pStyle w:val="Odstavecseseznamem"/>
        <w:numPr>
          <w:ilvl w:val="1"/>
          <w:numId w:val="31"/>
        </w:numPr>
        <w:ind w:left="426" w:hanging="426"/>
        <w:contextualSpacing/>
        <w:rPr>
          <w:rFonts w:cs="Arial"/>
          <w:szCs w:val="22"/>
        </w:rPr>
      </w:pPr>
      <w:r w:rsidRPr="000B27F5">
        <w:rPr>
          <w:rFonts w:cs="Arial"/>
          <w:szCs w:val="22"/>
        </w:rPr>
        <w:t>Knihovna zpracovává osobní údaje za účelem poskytování knihovnických, informačních a dalších služeb uživatelům, informování uživatelů o službách a dále za účelem ochrany majetku a knihovního fondu.</w:t>
      </w:r>
    </w:p>
    <w:p w:rsidR="009D4776" w:rsidRDefault="00E105A8" w:rsidP="009D4776">
      <w:pPr>
        <w:pStyle w:val="Odstavecseseznamem"/>
        <w:numPr>
          <w:ilvl w:val="1"/>
          <w:numId w:val="31"/>
        </w:numPr>
        <w:ind w:left="426" w:hanging="426"/>
        <w:contextualSpacing/>
        <w:rPr>
          <w:rFonts w:cs="Arial"/>
          <w:szCs w:val="22"/>
        </w:rPr>
      </w:pPr>
      <w:r>
        <w:rPr>
          <w:rFonts w:cs="Arial"/>
          <w:szCs w:val="22"/>
        </w:rPr>
        <w:t>Knihovna je správcem těchto osobních údajů registrovaných uživatelů, tyto údaje knihovna zpracovává na základě plnění ze smlouvy. Smlouvou se rozumí přihláška čtenáře. Přihláška registrovaného uživatele ve věku do 15let musí obsahovat identifikační údaje zákonného zástupce dítěte.</w:t>
      </w:r>
    </w:p>
    <w:p w:rsidR="00E105A8" w:rsidRPr="009D4776" w:rsidRDefault="00E105A8" w:rsidP="009D4776">
      <w:pPr>
        <w:pStyle w:val="Odstavecseseznamem"/>
        <w:numPr>
          <w:ilvl w:val="1"/>
          <w:numId w:val="31"/>
        </w:numPr>
        <w:ind w:left="426" w:hanging="426"/>
        <w:contextualSpacing/>
        <w:rPr>
          <w:rFonts w:cs="Arial"/>
          <w:szCs w:val="22"/>
        </w:rPr>
      </w:pPr>
      <w:r w:rsidRPr="009D4776">
        <w:rPr>
          <w:rFonts w:cs="Arial"/>
          <w:szCs w:val="22"/>
        </w:rPr>
        <w:t>Kategorie zpracovávaných osobních údajů:</w:t>
      </w:r>
    </w:p>
    <w:p w:rsidR="00E105A8" w:rsidRDefault="00E105A8" w:rsidP="00536F48">
      <w:pPr>
        <w:pStyle w:val="Odstavecseseznamem"/>
        <w:numPr>
          <w:ilvl w:val="0"/>
          <w:numId w:val="42"/>
        </w:numPr>
        <w:contextualSpacing/>
        <w:rPr>
          <w:rFonts w:cs="Arial"/>
          <w:szCs w:val="22"/>
        </w:rPr>
      </w:pPr>
      <w:r>
        <w:rPr>
          <w:rFonts w:cs="Arial"/>
          <w:szCs w:val="22"/>
        </w:rPr>
        <w:t>Základní identifikační údaje povinné – jméno, příjmení, datum narození, adresa trvalého pobytu, korespondenční adresa, druh a číslo osobního dokladu.</w:t>
      </w:r>
    </w:p>
    <w:p w:rsidR="00E105A8" w:rsidRPr="009D4776" w:rsidRDefault="00E105A8" w:rsidP="009D4776">
      <w:pPr>
        <w:pStyle w:val="Odstavecseseznamem"/>
        <w:numPr>
          <w:ilvl w:val="0"/>
          <w:numId w:val="42"/>
        </w:numPr>
        <w:contextualSpacing/>
        <w:rPr>
          <w:rFonts w:cs="Arial"/>
          <w:szCs w:val="22"/>
        </w:rPr>
      </w:pPr>
      <w:r w:rsidRPr="009D4776">
        <w:rPr>
          <w:rFonts w:cs="Arial"/>
          <w:szCs w:val="22"/>
        </w:rPr>
        <w:t>Základní identifikační údaje nepovinné – údaje o vzdělání, akademické tituly, ZTP.</w:t>
      </w:r>
    </w:p>
    <w:p w:rsidR="00E105A8" w:rsidRDefault="00E105A8" w:rsidP="00536F48">
      <w:pPr>
        <w:pStyle w:val="Odstavecseseznamem"/>
        <w:numPr>
          <w:ilvl w:val="0"/>
          <w:numId w:val="42"/>
        </w:numPr>
        <w:contextualSpacing/>
        <w:rPr>
          <w:rFonts w:cs="Arial"/>
          <w:szCs w:val="22"/>
        </w:rPr>
      </w:pPr>
      <w:r w:rsidRPr="000B27F5">
        <w:rPr>
          <w:rFonts w:cs="Arial"/>
          <w:szCs w:val="22"/>
        </w:rPr>
        <w:t>Kontaktní údaje nepovinné – e-mail, telefon. Kontaktní údaje zpracovává knihovna za účelem lepší komunikace s uživatelem knihovních služeb.</w:t>
      </w:r>
      <w:r w:rsidR="00536F48">
        <w:rPr>
          <w:rFonts w:cs="Arial"/>
          <w:szCs w:val="22"/>
        </w:rPr>
        <w:t xml:space="preserve"> </w:t>
      </w:r>
      <w:r w:rsidRPr="000B27F5">
        <w:rPr>
          <w:rFonts w:cs="Arial"/>
          <w:szCs w:val="22"/>
        </w:rPr>
        <w:t>Uživatel není povinen tyto údaje uvést.</w:t>
      </w:r>
    </w:p>
    <w:p w:rsidR="00E105A8" w:rsidRDefault="00E105A8" w:rsidP="00536F48">
      <w:pPr>
        <w:pStyle w:val="Odstavecseseznamem"/>
        <w:numPr>
          <w:ilvl w:val="0"/>
          <w:numId w:val="42"/>
        </w:numPr>
        <w:contextualSpacing/>
        <w:rPr>
          <w:rFonts w:cs="Arial"/>
          <w:szCs w:val="22"/>
        </w:rPr>
      </w:pPr>
      <w:r>
        <w:rPr>
          <w:rFonts w:cs="Arial"/>
          <w:szCs w:val="22"/>
        </w:rPr>
        <w:t>Služební údaje – historie výpůjček eviduje údaje o provedení, případně ukončení absenční nebo prezenční výpůjčky, dále eviduje záznamy o rezervacích a záznamy o provedených peněžitých transakcích.</w:t>
      </w:r>
    </w:p>
    <w:p w:rsidR="00E105A8" w:rsidRDefault="00E105A8" w:rsidP="00536F48">
      <w:pPr>
        <w:pStyle w:val="Odstavecseseznamem"/>
        <w:numPr>
          <w:ilvl w:val="0"/>
          <w:numId w:val="31"/>
        </w:numPr>
        <w:contextualSpacing/>
        <w:rPr>
          <w:rFonts w:cs="Arial"/>
          <w:szCs w:val="22"/>
        </w:rPr>
      </w:pPr>
      <w:r w:rsidRPr="000B27F5">
        <w:rPr>
          <w:rFonts w:cs="Arial"/>
          <w:szCs w:val="22"/>
        </w:rPr>
        <w:t>Knihovna uchovává osobní údaje registrovaných uživatelů po dobu registrace a jeden rok od konce poslední registrace.</w:t>
      </w:r>
    </w:p>
    <w:p w:rsidR="00E105A8" w:rsidRDefault="00E105A8" w:rsidP="00536F48">
      <w:pPr>
        <w:pStyle w:val="Odstavecseseznamem"/>
        <w:numPr>
          <w:ilvl w:val="0"/>
          <w:numId w:val="31"/>
        </w:numPr>
        <w:contextualSpacing/>
        <w:rPr>
          <w:rFonts w:cs="Arial"/>
          <w:szCs w:val="22"/>
        </w:rPr>
      </w:pPr>
      <w:r>
        <w:rPr>
          <w:rFonts w:cs="Arial"/>
          <w:szCs w:val="22"/>
        </w:rPr>
        <w:t>Uživatel může žádat</w:t>
      </w:r>
      <w:r w:rsidR="00536F48">
        <w:rPr>
          <w:rFonts w:cs="Arial"/>
          <w:szCs w:val="22"/>
        </w:rPr>
        <w:t xml:space="preserve"> o výmaz osobních údajů, pokud </w:t>
      </w:r>
      <w:r>
        <w:rPr>
          <w:rFonts w:cs="Arial"/>
          <w:szCs w:val="22"/>
        </w:rPr>
        <w:t>nemá vůči knihovně žádný dluh a nepřeje si nadále využívat jejích služeb.</w:t>
      </w:r>
    </w:p>
    <w:p w:rsidR="00E105A8" w:rsidRPr="000B27F5" w:rsidRDefault="00E105A8" w:rsidP="00536F48">
      <w:pPr>
        <w:pStyle w:val="Odstavecseseznamem"/>
        <w:numPr>
          <w:ilvl w:val="0"/>
          <w:numId w:val="31"/>
        </w:numPr>
        <w:contextualSpacing/>
        <w:rPr>
          <w:rFonts w:cs="Arial"/>
          <w:szCs w:val="22"/>
        </w:rPr>
      </w:pPr>
      <w:r>
        <w:rPr>
          <w:rFonts w:cs="Arial"/>
          <w:szCs w:val="22"/>
        </w:rPr>
        <w:t xml:space="preserve">Uživatel má právo na přístup k osobním údajům, na jejich opravu nebo výmaz. </w:t>
      </w:r>
      <w:r w:rsidRPr="000B27F5">
        <w:rPr>
          <w:rFonts w:cs="Arial"/>
          <w:szCs w:val="22"/>
        </w:rPr>
        <w:t>Osobní údaje v počítačových databázích jsou likvidovány výmazem identifikačních údajů uživatele</w:t>
      </w:r>
      <w:r>
        <w:rPr>
          <w:rFonts w:cs="Arial"/>
          <w:szCs w:val="22"/>
        </w:rPr>
        <w:t xml:space="preserve">. </w:t>
      </w:r>
      <w:r w:rsidRPr="000B27F5">
        <w:rPr>
          <w:rFonts w:cs="Arial"/>
          <w:szCs w:val="22"/>
        </w:rPr>
        <w:t>Osobní údaje v listinné podobě, přihlášky čtenářů, jsou likvidovány ve skartačním řízení.</w:t>
      </w:r>
    </w:p>
    <w:p w:rsidR="00E105A8" w:rsidRDefault="00E105A8" w:rsidP="00536F48">
      <w:pPr>
        <w:pStyle w:val="Odstavecseseznamem"/>
        <w:numPr>
          <w:ilvl w:val="0"/>
          <w:numId w:val="31"/>
        </w:numPr>
        <w:contextualSpacing/>
        <w:rPr>
          <w:rFonts w:cs="Arial"/>
          <w:szCs w:val="22"/>
        </w:rPr>
      </w:pPr>
      <w:r>
        <w:rPr>
          <w:rFonts w:cs="Arial"/>
          <w:szCs w:val="22"/>
        </w:rPr>
        <w:t>Historie výpůjček bude zachována v počítačové databázi pouze v anonymní podobě pro statistické účely knihovny.</w:t>
      </w:r>
    </w:p>
    <w:p w:rsidR="00E105A8" w:rsidRDefault="00E105A8" w:rsidP="00536F48">
      <w:pPr>
        <w:pStyle w:val="Odstavecseseznamem"/>
        <w:numPr>
          <w:ilvl w:val="0"/>
          <w:numId w:val="31"/>
        </w:numPr>
        <w:contextualSpacing/>
        <w:rPr>
          <w:rFonts w:cs="Arial"/>
          <w:szCs w:val="22"/>
        </w:rPr>
      </w:pPr>
      <w:r>
        <w:rPr>
          <w:rFonts w:cs="Arial"/>
          <w:szCs w:val="22"/>
        </w:rPr>
        <w:t>Osobní údaje v listinné podobě jsou uchovávány tak, aby byl zamezen přístup nepovolaným osobám. Přístup k těmto písemnostem mají pouze zaměstnanci knihovny v rozsahu svých pracovních povinností.</w:t>
      </w:r>
    </w:p>
    <w:p w:rsidR="00E105A8" w:rsidRDefault="00E105A8" w:rsidP="00536F48">
      <w:pPr>
        <w:pStyle w:val="Odstavecseseznamem"/>
        <w:numPr>
          <w:ilvl w:val="0"/>
          <w:numId w:val="31"/>
        </w:numPr>
        <w:contextualSpacing/>
        <w:rPr>
          <w:rFonts w:cs="Arial"/>
          <w:szCs w:val="22"/>
        </w:rPr>
      </w:pPr>
      <w:r>
        <w:rPr>
          <w:rFonts w:cs="Arial"/>
          <w:szCs w:val="22"/>
        </w:rPr>
        <w:t>Osobní údaje, které knihovna uchovává v počítačové databázi v systému Clavius, jsou chráněny systémem přístupových účtů a hesel.</w:t>
      </w:r>
    </w:p>
    <w:p w:rsidR="00E105A8" w:rsidRPr="009D4776" w:rsidRDefault="00E105A8" w:rsidP="00536F48">
      <w:pPr>
        <w:pStyle w:val="Odstavecseseznamem"/>
        <w:numPr>
          <w:ilvl w:val="0"/>
          <w:numId w:val="31"/>
        </w:numPr>
        <w:contextualSpacing/>
        <w:rPr>
          <w:rFonts w:cs="Arial"/>
          <w:szCs w:val="22"/>
        </w:rPr>
      </w:pPr>
      <w:r>
        <w:rPr>
          <w:rFonts w:cs="Arial"/>
          <w:szCs w:val="22"/>
        </w:rPr>
        <w:t>Zpracovatelem těchto osobních údajů je firma LANius s.r.o., která poskytuje na základě smlouvy knihovní systém Clavius.</w:t>
      </w:r>
    </w:p>
    <w:p w:rsidR="00E105A8" w:rsidRDefault="00E105A8" w:rsidP="00E105A8">
      <w:pPr>
        <w:pStyle w:val="Odstavecseseznamem"/>
        <w:numPr>
          <w:ilvl w:val="0"/>
          <w:numId w:val="31"/>
        </w:numPr>
        <w:contextualSpacing/>
        <w:jc w:val="left"/>
        <w:rPr>
          <w:rFonts w:cs="Arial"/>
          <w:szCs w:val="22"/>
        </w:rPr>
      </w:pPr>
      <w:r>
        <w:rPr>
          <w:rFonts w:cs="Arial"/>
          <w:szCs w:val="22"/>
        </w:rPr>
        <w:t xml:space="preserve">Dohled nad ochranou osobních údajů vykonává Úřad pro ochranu osobních údajů, na který se můžete obrátit v případě stížností. Budeme však rádi, pokud se s podnětem ohledně svých osobních údajů obrátíte na pověřence města Bučovice pro ochranu osobních údajů: Ing. Hana Konečná, e-mail: </w:t>
      </w:r>
      <w:hyperlink r:id="rId9" w:history="1">
        <w:r w:rsidR="009D4776">
          <w:rPr>
            <w:rStyle w:val="Hypertextovodkaz"/>
            <w:rFonts w:cs="Arial"/>
            <w:szCs w:val="22"/>
          </w:rPr>
          <w:t>poverenec</w:t>
        </w:r>
        <w:r w:rsidR="009D4776" w:rsidRPr="00E2661D">
          <w:rPr>
            <w:rStyle w:val="Hypertextovodkaz"/>
            <w:rFonts w:cs="Arial"/>
            <w:szCs w:val="22"/>
          </w:rPr>
          <w:t>@bucovice.cz</w:t>
        </w:r>
      </w:hyperlink>
      <w:r w:rsidR="009D4776">
        <w:rPr>
          <w:rFonts w:cs="Arial"/>
          <w:szCs w:val="22"/>
        </w:rPr>
        <w:t>.</w:t>
      </w:r>
    </w:p>
    <w:p w:rsidR="009D4776" w:rsidRDefault="009D4776" w:rsidP="009D4776">
      <w:pPr>
        <w:contextualSpacing/>
        <w:jc w:val="left"/>
        <w:rPr>
          <w:rFonts w:cs="Arial"/>
          <w:szCs w:val="22"/>
        </w:rPr>
      </w:pPr>
    </w:p>
    <w:p w:rsidR="009D4776" w:rsidRDefault="009D4776" w:rsidP="009D4776">
      <w:pPr>
        <w:contextualSpacing/>
        <w:jc w:val="left"/>
        <w:rPr>
          <w:rFonts w:cs="Arial"/>
          <w:szCs w:val="22"/>
        </w:rPr>
      </w:pPr>
    </w:p>
    <w:p w:rsidR="009D4776" w:rsidRDefault="009D4776" w:rsidP="009D4776">
      <w:pPr>
        <w:contextualSpacing/>
        <w:jc w:val="left"/>
        <w:rPr>
          <w:rFonts w:cs="Arial"/>
          <w:szCs w:val="22"/>
        </w:rPr>
      </w:pPr>
    </w:p>
    <w:p w:rsidR="00FF0CDB" w:rsidRDefault="00FF0CDB" w:rsidP="009D4776">
      <w:pPr>
        <w:contextualSpacing/>
        <w:jc w:val="left"/>
        <w:rPr>
          <w:rFonts w:cs="Arial"/>
          <w:szCs w:val="22"/>
        </w:rPr>
      </w:pPr>
    </w:p>
    <w:p w:rsidR="009D4776" w:rsidRPr="009D4776" w:rsidRDefault="009D4776" w:rsidP="009D4776">
      <w:pPr>
        <w:contextualSpacing/>
        <w:jc w:val="left"/>
        <w:rPr>
          <w:rFonts w:cs="Arial"/>
          <w:szCs w:val="22"/>
        </w:rPr>
      </w:pPr>
    </w:p>
    <w:p w:rsidR="00E105A8" w:rsidRDefault="00E105A8" w:rsidP="00E105A8">
      <w:pPr>
        <w:pStyle w:val="Zkladntext"/>
        <w:rPr>
          <w:rFonts w:cs="Arial"/>
          <w:szCs w:val="22"/>
        </w:rPr>
      </w:pPr>
      <w:r>
        <w:rPr>
          <w:rFonts w:cs="Arial"/>
          <w:szCs w:val="22"/>
        </w:rPr>
        <w:t>PhDr. Jiří Horák, Ph.D.</w:t>
      </w:r>
    </w:p>
    <w:p w:rsidR="009672FD" w:rsidRPr="009D4776" w:rsidRDefault="00E105A8" w:rsidP="009D4776">
      <w:pPr>
        <w:contextualSpacing/>
        <w:rPr>
          <w:rFonts w:cs="Arial"/>
          <w:color w:val="FF0000"/>
          <w:szCs w:val="22"/>
        </w:rPr>
      </w:pPr>
      <w:r>
        <w:rPr>
          <w:rFonts w:cs="Arial"/>
          <w:szCs w:val="22"/>
        </w:rPr>
        <w:t>starosta města</w:t>
      </w:r>
    </w:p>
    <w:sectPr w:rsidR="009672FD" w:rsidRPr="009D4776" w:rsidSect="008577BF">
      <w:footerReference w:type="default" r:id="rId10"/>
      <w:type w:val="continuous"/>
      <w:pgSz w:w="11906" w:h="16838"/>
      <w:pgMar w:top="1440"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9C7" w:rsidRDefault="006C79C7">
      <w:r>
        <w:separator/>
      </w:r>
    </w:p>
  </w:endnote>
  <w:endnote w:type="continuationSeparator" w:id="0">
    <w:p w:rsidR="006C79C7" w:rsidRDefault="006C7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E" w:rsidRPr="006C4094" w:rsidRDefault="003A457E">
    <w:pPr>
      <w:pStyle w:val="Zpat"/>
      <w:rPr>
        <w:sz w:val="16"/>
        <w:szCs w:val="16"/>
      </w:rPr>
    </w:pPr>
    <w:r w:rsidRPr="006C4094">
      <w:rPr>
        <w:sz w:val="16"/>
        <w:szCs w:val="16"/>
      </w:rPr>
      <w:t>Směrnice č. S</w:t>
    </w:r>
    <w:r w:rsidR="00561F3E">
      <w:rPr>
        <w:sz w:val="16"/>
        <w:szCs w:val="16"/>
      </w:rPr>
      <w:t>10</w:t>
    </w:r>
    <w:r w:rsidRPr="006C4094">
      <w:rPr>
        <w:sz w:val="16"/>
        <w:szCs w:val="16"/>
      </w:rPr>
      <w:t>/2018</w:t>
    </w:r>
    <w:r w:rsidRPr="006C4094">
      <w:rPr>
        <w:sz w:val="16"/>
        <w:szCs w:val="16"/>
      </w:rPr>
      <w:tab/>
    </w:r>
    <w:r w:rsidRPr="006C4094">
      <w:rPr>
        <w:sz w:val="16"/>
        <w:szCs w:val="16"/>
      </w:rPr>
      <w:tab/>
      <w:t xml:space="preserve">Strana </w:t>
    </w:r>
    <w:r w:rsidR="001B5D2D" w:rsidRPr="006C4094">
      <w:rPr>
        <w:sz w:val="16"/>
        <w:szCs w:val="16"/>
      </w:rPr>
      <w:fldChar w:fldCharType="begin"/>
    </w:r>
    <w:r w:rsidRPr="006C4094">
      <w:rPr>
        <w:sz w:val="16"/>
        <w:szCs w:val="16"/>
      </w:rPr>
      <w:instrText xml:space="preserve"> PAGE </w:instrText>
    </w:r>
    <w:r w:rsidR="001B5D2D" w:rsidRPr="006C4094">
      <w:rPr>
        <w:sz w:val="16"/>
        <w:szCs w:val="16"/>
      </w:rPr>
      <w:fldChar w:fldCharType="separate"/>
    </w:r>
    <w:r w:rsidR="00A9589E">
      <w:rPr>
        <w:sz w:val="16"/>
        <w:szCs w:val="16"/>
      </w:rPr>
      <w:t>4</w:t>
    </w:r>
    <w:r w:rsidR="001B5D2D" w:rsidRPr="006C4094">
      <w:rPr>
        <w:sz w:val="16"/>
        <w:szCs w:val="16"/>
      </w:rPr>
      <w:fldChar w:fldCharType="end"/>
    </w:r>
    <w:r w:rsidRPr="006C4094">
      <w:rPr>
        <w:sz w:val="16"/>
        <w:szCs w:val="16"/>
      </w:rPr>
      <w:t xml:space="preserve"> (celkem </w:t>
    </w:r>
    <w:r w:rsidR="001B5D2D" w:rsidRPr="006C4094">
      <w:rPr>
        <w:rStyle w:val="slostrnky"/>
        <w:sz w:val="16"/>
        <w:szCs w:val="16"/>
      </w:rPr>
      <w:fldChar w:fldCharType="begin"/>
    </w:r>
    <w:r w:rsidRPr="006C4094">
      <w:rPr>
        <w:rStyle w:val="slostrnky"/>
        <w:sz w:val="16"/>
        <w:szCs w:val="16"/>
      </w:rPr>
      <w:instrText xml:space="preserve"> NUMPAGES </w:instrText>
    </w:r>
    <w:r w:rsidR="001B5D2D" w:rsidRPr="006C4094">
      <w:rPr>
        <w:rStyle w:val="slostrnky"/>
        <w:sz w:val="16"/>
        <w:szCs w:val="16"/>
      </w:rPr>
      <w:fldChar w:fldCharType="separate"/>
    </w:r>
    <w:r w:rsidR="00A9589E">
      <w:rPr>
        <w:rStyle w:val="slostrnky"/>
        <w:sz w:val="16"/>
        <w:szCs w:val="16"/>
      </w:rPr>
      <w:t>9</w:t>
    </w:r>
    <w:r w:rsidR="001B5D2D" w:rsidRPr="006C4094">
      <w:rPr>
        <w:rStyle w:val="slostrnky"/>
        <w:sz w:val="16"/>
        <w:szCs w:val="16"/>
      </w:rPr>
      <w:fldChar w:fldCharType="end"/>
    </w:r>
    <w:r w:rsidRPr="006C4094">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9C7" w:rsidRDefault="006C79C7">
      <w:r>
        <w:separator/>
      </w:r>
    </w:p>
  </w:footnote>
  <w:footnote w:type="continuationSeparator" w:id="0">
    <w:p w:rsidR="006C79C7" w:rsidRDefault="006C7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C04DC40"/>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0003"/>
    <w:multiLevelType w:val="singleLevel"/>
    <w:tmpl w:val="FE188268"/>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4"/>
    <w:multiLevelType w:val="singleLevel"/>
    <w:tmpl w:val="5380E926"/>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F14158"/>
    <w:multiLevelType w:val="hybridMultilevel"/>
    <w:tmpl w:val="7E68F1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B514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E61E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923E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492B8F"/>
    <w:multiLevelType w:val="multilevel"/>
    <w:tmpl w:val="A9D26DD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F726F8"/>
    <w:multiLevelType w:val="hybridMultilevel"/>
    <w:tmpl w:val="B956A1C0"/>
    <w:lvl w:ilvl="0" w:tplc="FE9C385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1F7761EA"/>
    <w:multiLevelType w:val="hybridMultilevel"/>
    <w:tmpl w:val="1C10F416"/>
    <w:lvl w:ilvl="0" w:tplc="91C6DEA8">
      <w:start w:val="1"/>
      <w:numFmt w:val="lowerLetter"/>
      <w:lvlText w:val="%1)"/>
      <w:lvlJc w:val="left"/>
      <w:pPr>
        <w:ind w:left="720"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984C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9C31A7"/>
    <w:multiLevelType w:val="hybridMultilevel"/>
    <w:tmpl w:val="34480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6A07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6C0E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B33BC4"/>
    <w:multiLevelType w:val="hybridMultilevel"/>
    <w:tmpl w:val="0A9C5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87305"/>
    <w:multiLevelType w:val="hybridMultilevel"/>
    <w:tmpl w:val="9DB84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FE3399"/>
    <w:multiLevelType w:val="hybridMultilevel"/>
    <w:tmpl w:val="8F321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E42F04"/>
    <w:multiLevelType w:val="hybridMultilevel"/>
    <w:tmpl w:val="BD502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7752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D443E9"/>
    <w:multiLevelType w:val="hybridMultilevel"/>
    <w:tmpl w:val="7C2410DC"/>
    <w:lvl w:ilvl="0" w:tplc="34EC8DA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35DC768C"/>
    <w:multiLevelType w:val="hybridMultilevel"/>
    <w:tmpl w:val="8A9888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349C6"/>
    <w:multiLevelType w:val="hybridMultilevel"/>
    <w:tmpl w:val="34480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8204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F829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AA76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AA5E0A"/>
    <w:multiLevelType w:val="hybridMultilevel"/>
    <w:tmpl w:val="CC0209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6683AED"/>
    <w:multiLevelType w:val="hybridMultilevel"/>
    <w:tmpl w:val="E27C74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7D459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BD2BC5"/>
    <w:multiLevelType w:val="hybridMultilevel"/>
    <w:tmpl w:val="37762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631C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52489E"/>
    <w:multiLevelType w:val="hybridMultilevel"/>
    <w:tmpl w:val="C6089482"/>
    <w:lvl w:ilvl="0" w:tplc="69BE261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nsid w:val="54B578EF"/>
    <w:multiLevelType w:val="multilevel"/>
    <w:tmpl w:val="5F8CD8EA"/>
    <w:styleLink w:val="Sty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5F323C2"/>
    <w:multiLevelType w:val="hybridMultilevel"/>
    <w:tmpl w:val="8B92EB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E503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0712C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D287F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A31508"/>
    <w:multiLevelType w:val="hybridMultilevel"/>
    <w:tmpl w:val="373EC6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2752A4"/>
    <w:multiLevelType w:val="multilevel"/>
    <w:tmpl w:val="13D8980C"/>
    <w:lvl w:ilvl="0">
      <w:start w:val="1"/>
      <w:numFmt w:val="decimal"/>
      <w:lvlText w:val="%1."/>
      <w:lvlJc w:val="left"/>
      <w:pPr>
        <w:ind w:left="360" w:hanging="360"/>
      </w:pPr>
      <w:rPr>
        <w:rFonts w:hint="default"/>
      </w:rPr>
    </w:lvl>
    <w:lvl w:ilvl="1">
      <w:start w:val="1"/>
      <w:numFmt w:val="decimal"/>
      <w:isLgl/>
      <w:lvlText w:val="%2."/>
      <w:lvlJc w:val="left"/>
      <w:pPr>
        <w:ind w:left="1080" w:hanging="720"/>
      </w:pPr>
      <w:rPr>
        <w:rFonts w:ascii="Arial" w:eastAsia="Times New Roman"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3145315"/>
    <w:multiLevelType w:val="hybridMultilevel"/>
    <w:tmpl w:val="CF6C1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3C955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425376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68679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7155C2C"/>
    <w:multiLevelType w:val="hybridMultilevel"/>
    <w:tmpl w:val="4C886F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804326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B5152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7F30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8C86253"/>
    <w:multiLevelType w:val="hybridMultilevel"/>
    <w:tmpl w:val="D1064B66"/>
    <w:lvl w:ilvl="0" w:tplc="454E587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A880B5C"/>
    <w:multiLevelType w:val="hybridMultilevel"/>
    <w:tmpl w:val="BD502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FE1059"/>
    <w:multiLevelType w:val="hybridMultilevel"/>
    <w:tmpl w:val="B472E728"/>
    <w:lvl w:ilvl="0" w:tplc="90B85E6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ECB0174"/>
    <w:multiLevelType w:val="hybridMultilevel"/>
    <w:tmpl w:val="620026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EDC2199"/>
    <w:multiLevelType w:val="hybridMultilevel"/>
    <w:tmpl w:val="0DB2D3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6"/>
  </w:num>
  <w:num w:numId="3">
    <w:abstractNumId w:val="36"/>
  </w:num>
  <w:num w:numId="4">
    <w:abstractNumId w:val="25"/>
  </w:num>
  <w:num w:numId="5">
    <w:abstractNumId w:val="32"/>
  </w:num>
  <w:num w:numId="6">
    <w:abstractNumId w:val="49"/>
  </w:num>
  <w:num w:numId="7">
    <w:abstractNumId w:val="20"/>
  </w:num>
  <w:num w:numId="8">
    <w:abstractNumId w:val="31"/>
  </w:num>
  <w:num w:numId="9">
    <w:abstractNumId w:val="34"/>
  </w:num>
  <w:num w:numId="10">
    <w:abstractNumId w:val="33"/>
  </w:num>
  <w:num w:numId="11">
    <w:abstractNumId w:val="22"/>
  </w:num>
  <w:num w:numId="12">
    <w:abstractNumId w:val="7"/>
  </w:num>
  <w:num w:numId="13">
    <w:abstractNumId w:val="40"/>
  </w:num>
  <w:num w:numId="14">
    <w:abstractNumId w:val="35"/>
  </w:num>
  <w:num w:numId="15">
    <w:abstractNumId w:val="41"/>
  </w:num>
  <w:num w:numId="16">
    <w:abstractNumId w:val="39"/>
  </w:num>
  <w:num w:numId="17">
    <w:abstractNumId w:val="13"/>
  </w:num>
  <w:num w:numId="18">
    <w:abstractNumId w:val="45"/>
  </w:num>
  <w:num w:numId="19">
    <w:abstractNumId w:val="27"/>
  </w:num>
  <w:num w:numId="20">
    <w:abstractNumId w:val="6"/>
  </w:num>
  <w:num w:numId="21">
    <w:abstractNumId w:val="5"/>
  </w:num>
  <w:num w:numId="22">
    <w:abstractNumId w:val="24"/>
  </w:num>
  <w:num w:numId="23">
    <w:abstractNumId w:val="23"/>
  </w:num>
  <w:num w:numId="24">
    <w:abstractNumId w:val="18"/>
  </w:num>
  <w:num w:numId="25">
    <w:abstractNumId w:val="10"/>
  </w:num>
  <w:num w:numId="26">
    <w:abstractNumId w:val="44"/>
  </w:num>
  <w:num w:numId="27">
    <w:abstractNumId w:val="29"/>
  </w:num>
  <w:num w:numId="28">
    <w:abstractNumId w:val="4"/>
  </w:num>
  <w:num w:numId="29">
    <w:abstractNumId w:val="12"/>
  </w:num>
  <w:num w:numId="30">
    <w:abstractNumId w:val="43"/>
  </w:num>
  <w:num w:numId="31">
    <w:abstractNumId w:val="37"/>
  </w:num>
  <w:num w:numId="32">
    <w:abstractNumId w:val="48"/>
  </w:num>
  <w:num w:numId="33">
    <w:abstractNumId w:val="19"/>
  </w:num>
  <w:num w:numId="34">
    <w:abstractNumId w:val="38"/>
  </w:num>
  <w:num w:numId="35">
    <w:abstractNumId w:val="42"/>
  </w:num>
  <w:num w:numId="36">
    <w:abstractNumId w:val="50"/>
  </w:num>
  <w:num w:numId="37">
    <w:abstractNumId w:val="28"/>
  </w:num>
  <w:num w:numId="38">
    <w:abstractNumId w:val="21"/>
  </w:num>
  <w:num w:numId="39">
    <w:abstractNumId w:val="3"/>
  </w:num>
  <w:num w:numId="40">
    <w:abstractNumId w:val="30"/>
  </w:num>
  <w:num w:numId="41">
    <w:abstractNumId w:val="46"/>
  </w:num>
  <w:num w:numId="42">
    <w:abstractNumId w:val="8"/>
  </w:num>
  <w:num w:numId="43">
    <w:abstractNumId w:val="11"/>
  </w:num>
  <w:num w:numId="44">
    <w:abstractNumId w:val="15"/>
  </w:num>
  <w:num w:numId="45">
    <w:abstractNumId w:val="9"/>
  </w:num>
  <w:num w:numId="46">
    <w:abstractNumId w:val="16"/>
  </w:num>
  <w:num w:numId="47">
    <w:abstractNumId w:val="47"/>
  </w:num>
  <w:num w:numId="48">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D02D0"/>
    <w:rsid w:val="00003CC6"/>
    <w:rsid w:val="000142C4"/>
    <w:rsid w:val="00026289"/>
    <w:rsid w:val="00027548"/>
    <w:rsid w:val="000326D8"/>
    <w:rsid w:val="00035CB5"/>
    <w:rsid w:val="00040AD8"/>
    <w:rsid w:val="00042922"/>
    <w:rsid w:val="000556F2"/>
    <w:rsid w:val="00082947"/>
    <w:rsid w:val="00084B7A"/>
    <w:rsid w:val="0008791E"/>
    <w:rsid w:val="00097CCA"/>
    <w:rsid w:val="000A4B20"/>
    <w:rsid w:val="000B1363"/>
    <w:rsid w:val="000B1ADF"/>
    <w:rsid w:val="000C51D8"/>
    <w:rsid w:val="000C68C1"/>
    <w:rsid w:val="000C7413"/>
    <w:rsid w:val="000E0659"/>
    <w:rsid w:val="000E4C92"/>
    <w:rsid w:val="000E7C4B"/>
    <w:rsid w:val="000E7D80"/>
    <w:rsid w:val="00107292"/>
    <w:rsid w:val="00112103"/>
    <w:rsid w:val="00116175"/>
    <w:rsid w:val="001254C7"/>
    <w:rsid w:val="00127D0B"/>
    <w:rsid w:val="00134B43"/>
    <w:rsid w:val="00143982"/>
    <w:rsid w:val="00147798"/>
    <w:rsid w:val="001522D8"/>
    <w:rsid w:val="00153FE3"/>
    <w:rsid w:val="00154842"/>
    <w:rsid w:val="00184433"/>
    <w:rsid w:val="001856A6"/>
    <w:rsid w:val="001A12B8"/>
    <w:rsid w:val="001A57D1"/>
    <w:rsid w:val="001B0752"/>
    <w:rsid w:val="001B0F31"/>
    <w:rsid w:val="001B2CBC"/>
    <w:rsid w:val="001B5D2D"/>
    <w:rsid w:val="001C091C"/>
    <w:rsid w:val="001C2FC6"/>
    <w:rsid w:val="001D02D0"/>
    <w:rsid w:val="001D16C1"/>
    <w:rsid w:val="001E0F78"/>
    <w:rsid w:val="001E60C0"/>
    <w:rsid w:val="00211416"/>
    <w:rsid w:val="00211F4F"/>
    <w:rsid w:val="00213DDE"/>
    <w:rsid w:val="00215A2C"/>
    <w:rsid w:val="00222B62"/>
    <w:rsid w:val="00227935"/>
    <w:rsid w:val="00230DFC"/>
    <w:rsid w:val="002311CC"/>
    <w:rsid w:val="002373F2"/>
    <w:rsid w:val="002452E4"/>
    <w:rsid w:val="002457D6"/>
    <w:rsid w:val="00247535"/>
    <w:rsid w:val="00247F79"/>
    <w:rsid w:val="002558CE"/>
    <w:rsid w:val="00262933"/>
    <w:rsid w:val="00267FEF"/>
    <w:rsid w:val="002748D7"/>
    <w:rsid w:val="00275ABE"/>
    <w:rsid w:val="00291DE6"/>
    <w:rsid w:val="002931DF"/>
    <w:rsid w:val="002B3701"/>
    <w:rsid w:val="002B6F6C"/>
    <w:rsid w:val="002B75D2"/>
    <w:rsid w:val="002B7D39"/>
    <w:rsid w:val="002C2B6B"/>
    <w:rsid w:val="002D46C7"/>
    <w:rsid w:val="002E14A1"/>
    <w:rsid w:val="002E7B98"/>
    <w:rsid w:val="002F0E5F"/>
    <w:rsid w:val="00302C5A"/>
    <w:rsid w:val="00313441"/>
    <w:rsid w:val="00314942"/>
    <w:rsid w:val="00320BFA"/>
    <w:rsid w:val="00330BB4"/>
    <w:rsid w:val="00350832"/>
    <w:rsid w:val="00354AA3"/>
    <w:rsid w:val="00381FE7"/>
    <w:rsid w:val="00387105"/>
    <w:rsid w:val="003877F3"/>
    <w:rsid w:val="00390089"/>
    <w:rsid w:val="0039498B"/>
    <w:rsid w:val="003976CC"/>
    <w:rsid w:val="003A457E"/>
    <w:rsid w:val="003A7C7D"/>
    <w:rsid w:val="003B6011"/>
    <w:rsid w:val="003C5323"/>
    <w:rsid w:val="003D5A75"/>
    <w:rsid w:val="003D5EA2"/>
    <w:rsid w:val="003E0C55"/>
    <w:rsid w:val="003E1667"/>
    <w:rsid w:val="003F423B"/>
    <w:rsid w:val="003F6EB7"/>
    <w:rsid w:val="00403CEB"/>
    <w:rsid w:val="00433DFA"/>
    <w:rsid w:val="00443A80"/>
    <w:rsid w:val="00447B55"/>
    <w:rsid w:val="00454A26"/>
    <w:rsid w:val="00466746"/>
    <w:rsid w:val="00473DD3"/>
    <w:rsid w:val="00480944"/>
    <w:rsid w:val="00483233"/>
    <w:rsid w:val="004947B4"/>
    <w:rsid w:val="004A02AD"/>
    <w:rsid w:val="004A51A7"/>
    <w:rsid w:val="004A70DA"/>
    <w:rsid w:val="004B6429"/>
    <w:rsid w:val="004B7592"/>
    <w:rsid w:val="004C5C13"/>
    <w:rsid w:val="004D2D44"/>
    <w:rsid w:val="004D6D1D"/>
    <w:rsid w:val="004D7952"/>
    <w:rsid w:val="004E656D"/>
    <w:rsid w:val="004F313D"/>
    <w:rsid w:val="00502A43"/>
    <w:rsid w:val="005226DD"/>
    <w:rsid w:val="00526DD1"/>
    <w:rsid w:val="005278B4"/>
    <w:rsid w:val="00536F48"/>
    <w:rsid w:val="00540448"/>
    <w:rsid w:val="00550DF6"/>
    <w:rsid w:val="00553D73"/>
    <w:rsid w:val="00554862"/>
    <w:rsid w:val="00561F3E"/>
    <w:rsid w:val="0058104B"/>
    <w:rsid w:val="00590444"/>
    <w:rsid w:val="0059744D"/>
    <w:rsid w:val="005A4307"/>
    <w:rsid w:val="005A5A4B"/>
    <w:rsid w:val="005B56B3"/>
    <w:rsid w:val="005C1092"/>
    <w:rsid w:val="005C1389"/>
    <w:rsid w:val="005D0157"/>
    <w:rsid w:val="005D5A81"/>
    <w:rsid w:val="005E1F4A"/>
    <w:rsid w:val="005E57BD"/>
    <w:rsid w:val="005F72EA"/>
    <w:rsid w:val="005F7CCD"/>
    <w:rsid w:val="00605AF6"/>
    <w:rsid w:val="00611FFF"/>
    <w:rsid w:val="00612ED8"/>
    <w:rsid w:val="006140D9"/>
    <w:rsid w:val="00624C25"/>
    <w:rsid w:val="00634902"/>
    <w:rsid w:val="006373B6"/>
    <w:rsid w:val="006416AC"/>
    <w:rsid w:val="00642E36"/>
    <w:rsid w:val="0065488F"/>
    <w:rsid w:val="00657EB2"/>
    <w:rsid w:val="006656E7"/>
    <w:rsid w:val="006841C7"/>
    <w:rsid w:val="006841FE"/>
    <w:rsid w:val="00686731"/>
    <w:rsid w:val="006A04B3"/>
    <w:rsid w:val="006A2CC4"/>
    <w:rsid w:val="006B11A8"/>
    <w:rsid w:val="006B697D"/>
    <w:rsid w:val="006C4094"/>
    <w:rsid w:val="006C457A"/>
    <w:rsid w:val="006C79C7"/>
    <w:rsid w:val="006D6F04"/>
    <w:rsid w:val="006D7FE7"/>
    <w:rsid w:val="006E1E6D"/>
    <w:rsid w:val="006E62E6"/>
    <w:rsid w:val="006F0FA1"/>
    <w:rsid w:val="006F451C"/>
    <w:rsid w:val="006F6F30"/>
    <w:rsid w:val="006F79B7"/>
    <w:rsid w:val="007033FF"/>
    <w:rsid w:val="0070474F"/>
    <w:rsid w:val="00724753"/>
    <w:rsid w:val="00726505"/>
    <w:rsid w:val="00731B64"/>
    <w:rsid w:val="00734E37"/>
    <w:rsid w:val="0074217C"/>
    <w:rsid w:val="007500DF"/>
    <w:rsid w:val="00752D0A"/>
    <w:rsid w:val="00763C2F"/>
    <w:rsid w:val="00775F84"/>
    <w:rsid w:val="00777AED"/>
    <w:rsid w:val="0078173A"/>
    <w:rsid w:val="00781DEF"/>
    <w:rsid w:val="007842A5"/>
    <w:rsid w:val="007A08DA"/>
    <w:rsid w:val="007B2D39"/>
    <w:rsid w:val="007B65CC"/>
    <w:rsid w:val="007C3BB6"/>
    <w:rsid w:val="007C5239"/>
    <w:rsid w:val="007D358C"/>
    <w:rsid w:val="007E14D9"/>
    <w:rsid w:val="00800D9E"/>
    <w:rsid w:val="0080628A"/>
    <w:rsid w:val="0082487A"/>
    <w:rsid w:val="00835B9D"/>
    <w:rsid w:val="00842D9B"/>
    <w:rsid w:val="008433FE"/>
    <w:rsid w:val="008470DA"/>
    <w:rsid w:val="00847FF3"/>
    <w:rsid w:val="008577BF"/>
    <w:rsid w:val="008662EA"/>
    <w:rsid w:val="008868DC"/>
    <w:rsid w:val="00887532"/>
    <w:rsid w:val="00887798"/>
    <w:rsid w:val="008A17F5"/>
    <w:rsid w:val="008A2B8F"/>
    <w:rsid w:val="008A59E0"/>
    <w:rsid w:val="008B5466"/>
    <w:rsid w:val="008C16B7"/>
    <w:rsid w:val="008C2F6F"/>
    <w:rsid w:val="008D5041"/>
    <w:rsid w:val="008D54B9"/>
    <w:rsid w:val="008F3EB4"/>
    <w:rsid w:val="008F71A8"/>
    <w:rsid w:val="0090024B"/>
    <w:rsid w:val="0090168D"/>
    <w:rsid w:val="0090742C"/>
    <w:rsid w:val="00912ADC"/>
    <w:rsid w:val="0093723B"/>
    <w:rsid w:val="009409EF"/>
    <w:rsid w:val="00943DB1"/>
    <w:rsid w:val="00947069"/>
    <w:rsid w:val="009477E4"/>
    <w:rsid w:val="009649A2"/>
    <w:rsid w:val="009672FD"/>
    <w:rsid w:val="009868E3"/>
    <w:rsid w:val="009B0178"/>
    <w:rsid w:val="009B0704"/>
    <w:rsid w:val="009B2C8B"/>
    <w:rsid w:val="009B2F29"/>
    <w:rsid w:val="009B5F9F"/>
    <w:rsid w:val="009C017A"/>
    <w:rsid w:val="009C4730"/>
    <w:rsid w:val="009D0EBE"/>
    <w:rsid w:val="009D3B4C"/>
    <w:rsid w:val="009D4776"/>
    <w:rsid w:val="009E1F1C"/>
    <w:rsid w:val="009E60B0"/>
    <w:rsid w:val="009F22E3"/>
    <w:rsid w:val="009F2A05"/>
    <w:rsid w:val="009F5BC7"/>
    <w:rsid w:val="00A06923"/>
    <w:rsid w:val="00A06A3D"/>
    <w:rsid w:val="00A14E07"/>
    <w:rsid w:val="00A17FDE"/>
    <w:rsid w:val="00A21E76"/>
    <w:rsid w:val="00A25289"/>
    <w:rsid w:val="00A2735C"/>
    <w:rsid w:val="00A307F9"/>
    <w:rsid w:val="00A320F1"/>
    <w:rsid w:val="00A35D49"/>
    <w:rsid w:val="00A45AB3"/>
    <w:rsid w:val="00A50224"/>
    <w:rsid w:val="00A50F8F"/>
    <w:rsid w:val="00A65C37"/>
    <w:rsid w:val="00A67EBC"/>
    <w:rsid w:val="00A83A95"/>
    <w:rsid w:val="00A86A91"/>
    <w:rsid w:val="00A9589E"/>
    <w:rsid w:val="00AB5077"/>
    <w:rsid w:val="00AC6085"/>
    <w:rsid w:val="00AD22B6"/>
    <w:rsid w:val="00AD597A"/>
    <w:rsid w:val="00AF3A2F"/>
    <w:rsid w:val="00AF5561"/>
    <w:rsid w:val="00AF72E8"/>
    <w:rsid w:val="00B00A73"/>
    <w:rsid w:val="00B05293"/>
    <w:rsid w:val="00B15C43"/>
    <w:rsid w:val="00B36E1D"/>
    <w:rsid w:val="00B435B3"/>
    <w:rsid w:val="00B53171"/>
    <w:rsid w:val="00B55A99"/>
    <w:rsid w:val="00B762AE"/>
    <w:rsid w:val="00B77C39"/>
    <w:rsid w:val="00B81F1E"/>
    <w:rsid w:val="00B95D83"/>
    <w:rsid w:val="00BA43D1"/>
    <w:rsid w:val="00BA5449"/>
    <w:rsid w:val="00BB166B"/>
    <w:rsid w:val="00BB75D5"/>
    <w:rsid w:val="00BC42E0"/>
    <w:rsid w:val="00BF3BD2"/>
    <w:rsid w:val="00BF7AC9"/>
    <w:rsid w:val="00C26CAB"/>
    <w:rsid w:val="00C31F9D"/>
    <w:rsid w:val="00C33BCA"/>
    <w:rsid w:val="00C367C7"/>
    <w:rsid w:val="00C41761"/>
    <w:rsid w:val="00C41A1A"/>
    <w:rsid w:val="00C43E50"/>
    <w:rsid w:val="00C452DB"/>
    <w:rsid w:val="00C62E56"/>
    <w:rsid w:val="00C63D81"/>
    <w:rsid w:val="00C66109"/>
    <w:rsid w:val="00C7180D"/>
    <w:rsid w:val="00C72CE0"/>
    <w:rsid w:val="00C73857"/>
    <w:rsid w:val="00C81DE6"/>
    <w:rsid w:val="00CA0E7C"/>
    <w:rsid w:val="00CA38BB"/>
    <w:rsid w:val="00CA64D3"/>
    <w:rsid w:val="00CB3F14"/>
    <w:rsid w:val="00CD3594"/>
    <w:rsid w:val="00CE0486"/>
    <w:rsid w:val="00CE1D52"/>
    <w:rsid w:val="00CE3071"/>
    <w:rsid w:val="00CE7D24"/>
    <w:rsid w:val="00CF2EF4"/>
    <w:rsid w:val="00D00B8E"/>
    <w:rsid w:val="00D03800"/>
    <w:rsid w:val="00D103FC"/>
    <w:rsid w:val="00D1183C"/>
    <w:rsid w:val="00D159D9"/>
    <w:rsid w:val="00D25356"/>
    <w:rsid w:val="00D335F2"/>
    <w:rsid w:val="00D341E4"/>
    <w:rsid w:val="00D47324"/>
    <w:rsid w:val="00D51080"/>
    <w:rsid w:val="00D61E07"/>
    <w:rsid w:val="00D626EC"/>
    <w:rsid w:val="00D71156"/>
    <w:rsid w:val="00D7253D"/>
    <w:rsid w:val="00D84D1B"/>
    <w:rsid w:val="00D94143"/>
    <w:rsid w:val="00D97DE3"/>
    <w:rsid w:val="00DA2067"/>
    <w:rsid w:val="00DA501A"/>
    <w:rsid w:val="00DA6B91"/>
    <w:rsid w:val="00DB0F42"/>
    <w:rsid w:val="00DB60AB"/>
    <w:rsid w:val="00DD3827"/>
    <w:rsid w:val="00DE15B8"/>
    <w:rsid w:val="00DE3F66"/>
    <w:rsid w:val="00DF78F1"/>
    <w:rsid w:val="00E03C06"/>
    <w:rsid w:val="00E06F28"/>
    <w:rsid w:val="00E105A8"/>
    <w:rsid w:val="00E116D4"/>
    <w:rsid w:val="00E122F1"/>
    <w:rsid w:val="00E13D9C"/>
    <w:rsid w:val="00E21F48"/>
    <w:rsid w:val="00E271B9"/>
    <w:rsid w:val="00E43A97"/>
    <w:rsid w:val="00E46B37"/>
    <w:rsid w:val="00E50B57"/>
    <w:rsid w:val="00E5729B"/>
    <w:rsid w:val="00E615B5"/>
    <w:rsid w:val="00E61FAE"/>
    <w:rsid w:val="00E66E40"/>
    <w:rsid w:val="00E74EB8"/>
    <w:rsid w:val="00E75A79"/>
    <w:rsid w:val="00E95846"/>
    <w:rsid w:val="00EA033E"/>
    <w:rsid w:val="00EB1FFE"/>
    <w:rsid w:val="00EB455D"/>
    <w:rsid w:val="00ED0DF4"/>
    <w:rsid w:val="00ED402A"/>
    <w:rsid w:val="00ED6993"/>
    <w:rsid w:val="00EE51DD"/>
    <w:rsid w:val="00EF2952"/>
    <w:rsid w:val="00EF4D83"/>
    <w:rsid w:val="00EF7AD6"/>
    <w:rsid w:val="00EF7C65"/>
    <w:rsid w:val="00F00614"/>
    <w:rsid w:val="00F04AE5"/>
    <w:rsid w:val="00F0569D"/>
    <w:rsid w:val="00F26B0B"/>
    <w:rsid w:val="00F3627A"/>
    <w:rsid w:val="00F42ABD"/>
    <w:rsid w:val="00F4599A"/>
    <w:rsid w:val="00F5317C"/>
    <w:rsid w:val="00F56149"/>
    <w:rsid w:val="00F633CD"/>
    <w:rsid w:val="00F66AFB"/>
    <w:rsid w:val="00F701F9"/>
    <w:rsid w:val="00F74903"/>
    <w:rsid w:val="00F96543"/>
    <w:rsid w:val="00FA003B"/>
    <w:rsid w:val="00FA02F7"/>
    <w:rsid w:val="00FA3480"/>
    <w:rsid w:val="00FC213D"/>
    <w:rsid w:val="00FC6839"/>
    <w:rsid w:val="00FD4EAC"/>
    <w:rsid w:val="00FE3700"/>
    <w:rsid w:val="00FF0C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1CC"/>
    <w:pPr>
      <w:jc w:val="both"/>
    </w:pPr>
    <w:rPr>
      <w:rFonts w:ascii="Arial" w:hAnsi="Arial"/>
      <w:noProof/>
      <w:sz w:val="22"/>
      <w:szCs w:val="24"/>
    </w:rPr>
  </w:style>
  <w:style w:type="paragraph" w:styleId="Nadpis1">
    <w:name w:val="heading 1"/>
    <w:basedOn w:val="Normln"/>
    <w:next w:val="Normln"/>
    <w:qFormat/>
    <w:rsid w:val="006C4094"/>
    <w:pPr>
      <w:keepNext/>
      <w:spacing w:before="200" w:after="200"/>
      <w:jc w:val="center"/>
      <w:outlineLvl w:val="0"/>
    </w:pPr>
    <w:rPr>
      <w:b/>
      <w:bCs/>
      <w:sz w:val="24"/>
    </w:rPr>
  </w:style>
  <w:style w:type="paragraph" w:styleId="Nadpis2">
    <w:name w:val="heading 2"/>
    <w:basedOn w:val="Normln"/>
    <w:next w:val="Normln"/>
    <w:qFormat/>
    <w:rsid w:val="006841FE"/>
    <w:pPr>
      <w:keepNext/>
      <w:spacing w:before="200" w:after="200"/>
      <w:jc w:val="center"/>
      <w:outlineLvl w:val="1"/>
    </w:pPr>
    <w:rPr>
      <w:b/>
      <w:bCs/>
      <w:szCs w:val="20"/>
    </w:rPr>
  </w:style>
  <w:style w:type="paragraph" w:styleId="Nadpis3">
    <w:name w:val="heading 3"/>
    <w:basedOn w:val="Normln"/>
    <w:next w:val="Normln"/>
    <w:qFormat/>
    <w:rsid w:val="008577BF"/>
    <w:pPr>
      <w:keepNext/>
      <w:jc w:val="center"/>
      <w:outlineLvl w:val="2"/>
    </w:pPr>
    <w:rPr>
      <w:b/>
      <w:bCs/>
      <w:cap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577BF"/>
    <w:pPr>
      <w:ind w:left="360"/>
    </w:pPr>
  </w:style>
  <w:style w:type="paragraph" w:styleId="Zkladntextodsazen2">
    <w:name w:val="Body Text Indent 2"/>
    <w:basedOn w:val="Normln"/>
    <w:rsid w:val="008577BF"/>
    <w:pPr>
      <w:ind w:left="360"/>
    </w:pPr>
  </w:style>
  <w:style w:type="paragraph" w:styleId="Nzev">
    <w:name w:val="Title"/>
    <w:basedOn w:val="Normln"/>
    <w:link w:val="NzevChar"/>
    <w:qFormat/>
    <w:rsid w:val="008577BF"/>
    <w:pPr>
      <w:jc w:val="center"/>
    </w:pPr>
    <w:rPr>
      <w:b/>
      <w:bCs/>
      <w:sz w:val="32"/>
    </w:rPr>
  </w:style>
  <w:style w:type="paragraph" w:styleId="Zkladntext">
    <w:name w:val="Body Text"/>
    <w:basedOn w:val="Normln"/>
    <w:link w:val="ZkladntextChar"/>
    <w:rsid w:val="008577BF"/>
    <w:pPr>
      <w:tabs>
        <w:tab w:val="left" w:pos="720"/>
      </w:tabs>
    </w:pPr>
  </w:style>
  <w:style w:type="paragraph" w:styleId="Zhlav">
    <w:name w:val="header"/>
    <w:basedOn w:val="Normln"/>
    <w:rsid w:val="008577BF"/>
    <w:pPr>
      <w:tabs>
        <w:tab w:val="center" w:pos="4536"/>
        <w:tab w:val="right" w:pos="9072"/>
      </w:tabs>
    </w:pPr>
  </w:style>
  <w:style w:type="paragraph" w:styleId="Zpat">
    <w:name w:val="footer"/>
    <w:basedOn w:val="Normln"/>
    <w:rsid w:val="008577BF"/>
    <w:pPr>
      <w:tabs>
        <w:tab w:val="center" w:pos="4536"/>
        <w:tab w:val="right" w:pos="9072"/>
      </w:tabs>
    </w:pPr>
  </w:style>
  <w:style w:type="character" w:styleId="slostrnky">
    <w:name w:val="page number"/>
    <w:basedOn w:val="Standardnpsmoodstavce"/>
    <w:rsid w:val="008577BF"/>
  </w:style>
  <w:style w:type="paragraph" w:styleId="Titulek">
    <w:name w:val="caption"/>
    <w:basedOn w:val="Normln"/>
    <w:next w:val="Normln"/>
    <w:qFormat/>
    <w:rsid w:val="008577BF"/>
    <w:pPr>
      <w:ind w:left="-1276" w:firstLine="142"/>
    </w:pPr>
    <w:rPr>
      <w:b/>
      <w:bCs/>
      <w:caps/>
      <w:szCs w:val="20"/>
    </w:rPr>
  </w:style>
  <w:style w:type="paragraph" w:customStyle="1" w:styleId="Styltabulky">
    <w:name w:val="Styl tabulky"/>
    <w:basedOn w:val="Normln"/>
    <w:rsid w:val="008577BF"/>
    <w:pPr>
      <w:suppressAutoHyphens/>
      <w:spacing w:line="228" w:lineRule="auto"/>
    </w:pPr>
    <w:rPr>
      <w:sz w:val="16"/>
      <w:szCs w:val="20"/>
    </w:rPr>
  </w:style>
  <w:style w:type="paragraph" w:styleId="Zkladntextodsazen3">
    <w:name w:val="Body Text Indent 3"/>
    <w:basedOn w:val="Normln"/>
    <w:rsid w:val="008577BF"/>
    <w:pPr>
      <w:ind w:left="708"/>
    </w:pPr>
  </w:style>
  <w:style w:type="paragraph" w:styleId="Textbubliny">
    <w:name w:val="Balloon Text"/>
    <w:basedOn w:val="Normln"/>
    <w:semiHidden/>
    <w:rsid w:val="008577BF"/>
    <w:rPr>
      <w:rFonts w:ascii="Tahoma" w:hAnsi="Tahoma" w:cs="Tahoma"/>
      <w:sz w:val="16"/>
      <w:szCs w:val="16"/>
    </w:rPr>
  </w:style>
  <w:style w:type="paragraph" w:styleId="Rozvrendokumentu">
    <w:name w:val="Document Map"/>
    <w:basedOn w:val="Normln"/>
    <w:semiHidden/>
    <w:rsid w:val="008577BF"/>
    <w:pPr>
      <w:shd w:val="clear" w:color="auto" w:fill="000080"/>
    </w:pPr>
    <w:rPr>
      <w:rFonts w:ascii="Tahoma" w:hAnsi="Tahoma" w:cs="Tahoma"/>
      <w:sz w:val="20"/>
      <w:szCs w:val="20"/>
    </w:rPr>
  </w:style>
  <w:style w:type="paragraph" w:styleId="Odstavecseseznamem">
    <w:name w:val="List Paragraph"/>
    <w:basedOn w:val="Normln"/>
    <w:uiPriority w:val="34"/>
    <w:qFormat/>
    <w:rsid w:val="00624C25"/>
    <w:pPr>
      <w:ind w:left="708"/>
    </w:pPr>
  </w:style>
  <w:style w:type="paragraph" w:styleId="Nadpisobsahu">
    <w:name w:val="TOC Heading"/>
    <w:basedOn w:val="Nadpis1"/>
    <w:next w:val="Normln"/>
    <w:uiPriority w:val="39"/>
    <w:unhideWhenUsed/>
    <w:qFormat/>
    <w:rsid w:val="00CE1D52"/>
    <w:pPr>
      <w:keepLines/>
      <w:spacing w:before="480" w:line="276" w:lineRule="auto"/>
      <w:jc w:val="left"/>
      <w:outlineLvl w:val="9"/>
    </w:pPr>
    <w:rPr>
      <w:rFonts w:ascii="Cambria" w:hAnsi="Cambria"/>
      <w:caps/>
      <w:color w:val="365F91"/>
      <w:szCs w:val="28"/>
      <w:lang w:eastAsia="en-US"/>
    </w:rPr>
  </w:style>
  <w:style w:type="paragraph" w:styleId="Obsah2">
    <w:name w:val="toc 2"/>
    <w:basedOn w:val="Normln"/>
    <w:next w:val="Normln"/>
    <w:autoRedefine/>
    <w:uiPriority w:val="39"/>
    <w:unhideWhenUsed/>
    <w:qFormat/>
    <w:rsid w:val="00CE1D52"/>
    <w:pPr>
      <w:spacing w:before="240"/>
    </w:pPr>
    <w:rPr>
      <w:rFonts w:ascii="Calibri" w:hAnsi="Calibri" w:cs="Calibri"/>
      <w:b/>
      <w:bCs/>
      <w:sz w:val="20"/>
      <w:szCs w:val="20"/>
    </w:rPr>
  </w:style>
  <w:style w:type="paragraph" w:styleId="Obsah1">
    <w:name w:val="toc 1"/>
    <w:basedOn w:val="Normln"/>
    <w:next w:val="Normln"/>
    <w:autoRedefine/>
    <w:uiPriority w:val="39"/>
    <w:unhideWhenUsed/>
    <w:qFormat/>
    <w:rsid w:val="00DB60AB"/>
    <w:rPr>
      <w:rFonts w:ascii="Cambria" w:hAnsi="Cambria" w:cs="Arial"/>
      <w:bCs/>
      <w:caps/>
      <w:szCs w:val="22"/>
    </w:rPr>
  </w:style>
  <w:style w:type="paragraph" w:styleId="Obsah3">
    <w:name w:val="toc 3"/>
    <w:basedOn w:val="Normln"/>
    <w:next w:val="Normln"/>
    <w:autoRedefine/>
    <w:uiPriority w:val="39"/>
    <w:unhideWhenUsed/>
    <w:qFormat/>
    <w:rsid w:val="00CE1D52"/>
    <w:pPr>
      <w:ind w:left="240"/>
    </w:pPr>
    <w:rPr>
      <w:rFonts w:ascii="Calibri" w:hAnsi="Calibri" w:cs="Calibri"/>
      <w:sz w:val="20"/>
      <w:szCs w:val="20"/>
    </w:rPr>
  </w:style>
  <w:style w:type="character" w:styleId="Hypertextovodkaz">
    <w:name w:val="Hyperlink"/>
    <w:basedOn w:val="Standardnpsmoodstavce"/>
    <w:uiPriority w:val="99"/>
    <w:unhideWhenUsed/>
    <w:rsid w:val="00CE1D52"/>
    <w:rPr>
      <w:color w:val="0000FF"/>
      <w:u w:val="single"/>
    </w:rPr>
  </w:style>
  <w:style w:type="paragraph" w:styleId="Obsah4">
    <w:name w:val="toc 4"/>
    <w:basedOn w:val="Normln"/>
    <w:next w:val="Normln"/>
    <w:autoRedefine/>
    <w:rsid w:val="001C2FC6"/>
    <w:pPr>
      <w:ind w:left="480"/>
    </w:pPr>
    <w:rPr>
      <w:rFonts w:ascii="Calibri" w:hAnsi="Calibri" w:cs="Calibri"/>
      <w:sz w:val="20"/>
      <w:szCs w:val="20"/>
    </w:rPr>
  </w:style>
  <w:style w:type="paragraph" w:styleId="Obsah5">
    <w:name w:val="toc 5"/>
    <w:basedOn w:val="Normln"/>
    <w:next w:val="Normln"/>
    <w:autoRedefine/>
    <w:rsid w:val="001C2FC6"/>
    <w:pPr>
      <w:ind w:left="720"/>
    </w:pPr>
    <w:rPr>
      <w:rFonts w:ascii="Calibri" w:hAnsi="Calibri" w:cs="Calibri"/>
      <w:sz w:val="20"/>
      <w:szCs w:val="20"/>
    </w:rPr>
  </w:style>
  <w:style w:type="paragraph" w:styleId="Obsah6">
    <w:name w:val="toc 6"/>
    <w:basedOn w:val="Normln"/>
    <w:next w:val="Normln"/>
    <w:autoRedefine/>
    <w:rsid w:val="001C2FC6"/>
    <w:pPr>
      <w:ind w:left="960"/>
    </w:pPr>
    <w:rPr>
      <w:rFonts w:ascii="Calibri" w:hAnsi="Calibri" w:cs="Calibri"/>
      <w:sz w:val="20"/>
      <w:szCs w:val="20"/>
    </w:rPr>
  </w:style>
  <w:style w:type="paragraph" w:styleId="Obsah7">
    <w:name w:val="toc 7"/>
    <w:basedOn w:val="Normln"/>
    <w:next w:val="Normln"/>
    <w:autoRedefine/>
    <w:rsid w:val="001C2FC6"/>
    <w:pPr>
      <w:ind w:left="1200"/>
    </w:pPr>
    <w:rPr>
      <w:rFonts w:ascii="Calibri" w:hAnsi="Calibri" w:cs="Calibri"/>
      <w:sz w:val="20"/>
      <w:szCs w:val="20"/>
    </w:rPr>
  </w:style>
  <w:style w:type="paragraph" w:styleId="Obsah8">
    <w:name w:val="toc 8"/>
    <w:basedOn w:val="Normln"/>
    <w:next w:val="Normln"/>
    <w:autoRedefine/>
    <w:rsid w:val="001C2FC6"/>
    <w:pPr>
      <w:ind w:left="1440"/>
    </w:pPr>
    <w:rPr>
      <w:rFonts w:ascii="Calibri" w:hAnsi="Calibri" w:cs="Calibri"/>
      <w:sz w:val="20"/>
      <w:szCs w:val="20"/>
    </w:rPr>
  </w:style>
  <w:style w:type="paragraph" w:styleId="Obsah9">
    <w:name w:val="toc 9"/>
    <w:basedOn w:val="Normln"/>
    <w:next w:val="Normln"/>
    <w:autoRedefine/>
    <w:rsid w:val="001C2FC6"/>
    <w:pPr>
      <w:ind w:left="1680"/>
    </w:pPr>
    <w:rPr>
      <w:rFonts w:ascii="Calibri" w:hAnsi="Calibri" w:cs="Calibri"/>
      <w:sz w:val="20"/>
      <w:szCs w:val="20"/>
    </w:rPr>
  </w:style>
  <w:style w:type="character" w:customStyle="1" w:styleId="NzevChar">
    <w:name w:val="Název Char"/>
    <w:basedOn w:val="Standardnpsmoodstavce"/>
    <w:link w:val="Nzev"/>
    <w:qFormat/>
    <w:rsid w:val="00222B62"/>
    <w:rPr>
      <w:b/>
      <w:bCs/>
      <w:sz w:val="32"/>
      <w:szCs w:val="24"/>
    </w:rPr>
  </w:style>
  <w:style w:type="character" w:customStyle="1" w:styleId="ZkladntextChar">
    <w:name w:val="Základní text Char"/>
    <w:basedOn w:val="Standardnpsmoodstavce"/>
    <w:link w:val="Zkladntext"/>
    <w:rsid w:val="00222B62"/>
    <w:rPr>
      <w:sz w:val="24"/>
      <w:szCs w:val="24"/>
    </w:rPr>
  </w:style>
  <w:style w:type="table" w:styleId="Mkatabulky">
    <w:name w:val="Table Grid"/>
    <w:basedOn w:val="Normlntabulka"/>
    <w:rsid w:val="00AD2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
    <w:name w:val="Nadpis"/>
    <w:basedOn w:val="Normln"/>
    <w:next w:val="Normln"/>
    <w:qFormat/>
    <w:rsid w:val="0078173A"/>
    <w:pPr>
      <w:keepNext/>
      <w:pageBreakBefore/>
      <w:spacing w:after="120"/>
    </w:pPr>
    <w:rPr>
      <w:rFonts w:eastAsia="Microsoft YaHei" w:cs="Mangal"/>
      <w:b/>
      <w:sz w:val="28"/>
      <w:szCs w:val="28"/>
    </w:rPr>
  </w:style>
  <w:style w:type="character" w:customStyle="1" w:styleId="Standardnpsmoodstavce1">
    <w:name w:val="Standardní písmo odstavce1"/>
    <w:rsid w:val="008C16B7"/>
    <w:rPr>
      <w:rFonts w:ascii="Cambria" w:hAnsi="Cambria"/>
      <w:sz w:val="22"/>
    </w:rPr>
  </w:style>
  <w:style w:type="character" w:styleId="Odkaznakoment">
    <w:name w:val="annotation reference"/>
    <w:basedOn w:val="Standardnpsmoodstavce"/>
    <w:rsid w:val="008C16B7"/>
    <w:rPr>
      <w:sz w:val="16"/>
      <w:szCs w:val="16"/>
    </w:rPr>
  </w:style>
  <w:style w:type="paragraph" w:styleId="Textkomente">
    <w:name w:val="annotation text"/>
    <w:basedOn w:val="Normln"/>
    <w:link w:val="TextkomenteChar"/>
    <w:rsid w:val="008C16B7"/>
    <w:rPr>
      <w:sz w:val="20"/>
      <w:szCs w:val="20"/>
    </w:rPr>
  </w:style>
  <w:style w:type="character" w:customStyle="1" w:styleId="TextkomenteChar">
    <w:name w:val="Text komentáře Char"/>
    <w:basedOn w:val="Standardnpsmoodstavce"/>
    <w:link w:val="Textkomente"/>
    <w:rsid w:val="008C16B7"/>
    <w:rPr>
      <w:rFonts w:asciiTheme="minorHAnsi" w:hAnsiTheme="minorHAnsi"/>
    </w:rPr>
  </w:style>
  <w:style w:type="paragraph" w:styleId="Pedmtkomente">
    <w:name w:val="annotation subject"/>
    <w:basedOn w:val="Textkomente"/>
    <w:next w:val="Textkomente"/>
    <w:link w:val="PedmtkomenteChar"/>
    <w:rsid w:val="008C16B7"/>
    <w:rPr>
      <w:b/>
      <w:bCs/>
    </w:rPr>
  </w:style>
  <w:style w:type="character" w:customStyle="1" w:styleId="PedmtkomenteChar">
    <w:name w:val="Předmět komentáře Char"/>
    <w:basedOn w:val="TextkomenteChar"/>
    <w:link w:val="Pedmtkomente"/>
    <w:rsid w:val="008C16B7"/>
    <w:rPr>
      <w:rFonts w:asciiTheme="minorHAnsi" w:hAnsiTheme="minorHAnsi"/>
      <w:b/>
      <w:bCs/>
    </w:rPr>
  </w:style>
  <w:style w:type="paragraph" w:styleId="Textpoznpodarou">
    <w:name w:val="footnote text"/>
    <w:basedOn w:val="Normln"/>
    <w:link w:val="TextpoznpodarouChar"/>
    <w:uiPriority w:val="99"/>
    <w:unhideWhenUsed/>
    <w:rsid w:val="002311CC"/>
    <w:rPr>
      <w:rFonts w:eastAsia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2311CC"/>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2311CC"/>
    <w:rPr>
      <w:vertAlign w:val="superscript"/>
    </w:rPr>
  </w:style>
  <w:style w:type="numbering" w:customStyle="1" w:styleId="Styl1">
    <w:name w:val="Styl1"/>
    <w:uiPriority w:val="99"/>
    <w:rsid w:val="002311CC"/>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11CC"/>
    <w:pPr>
      <w:jc w:val="both"/>
    </w:pPr>
    <w:rPr>
      <w:rFonts w:ascii="Arial" w:hAnsi="Arial"/>
      <w:noProof/>
      <w:sz w:val="22"/>
      <w:szCs w:val="24"/>
    </w:rPr>
  </w:style>
  <w:style w:type="paragraph" w:styleId="Nadpis1">
    <w:name w:val="heading 1"/>
    <w:basedOn w:val="Normln"/>
    <w:next w:val="Normln"/>
    <w:qFormat/>
    <w:rsid w:val="006C4094"/>
    <w:pPr>
      <w:keepNext/>
      <w:spacing w:before="200" w:after="200"/>
      <w:jc w:val="center"/>
      <w:outlineLvl w:val="0"/>
    </w:pPr>
    <w:rPr>
      <w:b/>
      <w:bCs/>
      <w:sz w:val="24"/>
    </w:rPr>
  </w:style>
  <w:style w:type="paragraph" w:styleId="Nadpis2">
    <w:name w:val="heading 2"/>
    <w:basedOn w:val="Normln"/>
    <w:next w:val="Normln"/>
    <w:qFormat/>
    <w:rsid w:val="006841FE"/>
    <w:pPr>
      <w:keepNext/>
      <w:spacing w:before="200" w:after="200"/>
      <w:jc w:val="center"/>
      <w:outlineLvl w:val="1"/>
    </w:pPr>
    <w:rPr>
      <w:b/>
      <w:bCs/>
      <w:szCs w:val="20"/>
    </w:rPr>
  </w:style>
  <w:style w:type="paragraph" w:styleId="Nadpis3">
    <w:name w:val="heading 3"/>
    <w:basedOn w:val="Normln"/>
    <w:next w:val="Normln"/>
    <w:qFormat/>
    <w:rsid w:val="008577BF"/>
    <w:pPr>
      <w:keepNext/>
      <w:jc w:val="center"/>
      <w:outlineLvl w:val="2"/>
    </w:pPr>
    <w:rPr>
      <w:b/>
      <w:bCs/>
      <w:cap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577BF"/>
    <w:pPr>
      <w:ind w:left="360"/>
    </w:pPr>
  </w:style>
  <w:style w:type="paragraph" w:styleId="Zkladntextodsazen2">
    <w:name w:val="Body Text Indent 2"/>
    <w:basedOn w:val="Normln"/>
    <w:rsid w:val="008577BF"/>
    <w:pPr>
      <w:ind w:left="360"/>
    </w:pPr>
  </w:style>
  <w:style w:type="paragraph" w:styleId="Nzev">
    <w:name w:val="Title"/>
    <w:basedOn w:val="Normln"/>
    <w:link w:val="NzevChar"/>
    <w:qFormat/>
    <w:rsid w:val="008577BF"/>
    <w:pPr>
      <w:jc w:val="center"/>
    </w:pPr>
    <w:rPr>
      <w:b/>
      <w:bCs/>
      <w:sz w:val="32"/>
    </w:rPr>
  </w:style>
  <w:style w:type="paragraph" w:styleId="Zkladntext">
    <w:name w:val="Body Text"/>
    <w:basedOn w:val="Normln"/>
    <w:link w:val="ZkladntextChar"/>
    <w:rsid w:val="008577BF"/>
    <w:pPr>
      <w:tabs>
        <w:tab w:val="left" w:pos="720"/>
      </w:tabs>
    </w:pPr>
  </w:style>
  <w:style w:type="paragraph" w:styleId="Zhlav">
    <w:name w:val="header"/>
    <w:basedOn w:val="Normln"/>
    <w:rsid w:val="008577BF"/>
    <w:pPr>
      <w:tabs>
        <w:tab w:val="center" w:pos="4536"/>
        <w:tab w:val="right" w:pos="9072"/>
      </w:tabs>
    </w:pPr>
  </w:style>
  <w:style w:type="paragraph" w:styleId="Zpat">
    <w:name w:val="footer"/>
    <w:basedOn w:val="Normln"/>
    <w:rsid w:val="008577BF"/>
    <w:pPr>
      <w:tabs>
        <w:tab w:val="center" w:pos="4536"/>
        <w:tab w:val="right" w:pos="9072"/>
      </w:tabs>
    </w:pPr>
  </w:style>
  <w:style w:type="character" w:styleId="slostrnky">
    <w:name w:val="page number"/>
    <w:basedOn w:val="Standardnpsmoodstavce"/>
    <w:rsid w:val="008577BF"/>
  </w:style>
  <w:style w:type="paragraph" w:styleId="Titulek">
    <w:name w:val="caption"/>
    <w:basedOn w:val="Normln"/>
    <w:next w:val="Normln"/>
    <w:qFormat/>
    <w:rsid w:val="008577BF"/>
    <w:pPr>
      <w:ind w:left="-1276" w:firstLine="142"/>
    </w:pPr>
    <w:rPr>
      <w:b/>
      <w:bCs/>
      <w:caps/>
      <w:szCs w:val="20"/>
    </w:rPr>
  </w:style>
  <w:style w:type="paragraph" w:customStyle="1" w:styleId="Styltabulky">
    <w:name w:val="Styl tabulky"/>
    <w:basedOn w:val="Normln"/>
    <w:rsid w:val="008577BF"/>
    <w:pPr>
      <w:suppressAutoHyphens/>
      <w:spacing w:line="228" w:lineRule="auto"/>
    </w:pPr>
    <w:rPr>
      <w:sz w:val="16"/>
      <w:szCs w:val="20"/>
    </w:rPr>
  </w:style>
  <w:style w:type="paragraph" w:styleId="Zkladntextodsazen3">
    <w:name w:val="Body Text Indent 3"/>
    <w:basedOn w:val="Normln"/>
    <w:rsid w:val="008577BF"/>
    <w:pPr>
      <w:ind w:left="708"/>
    </w:pPr>
  </w:style>
  <w:style w:type="paragraph" w:styleId="Textbubliny">
    <w:name w:val="Balloon Text"/>
    <w:basedOn w:val="Normln"/>
    <w:semiHidden/>
    <w:rsid w:val="008577BF"/>
    <w:rPr>
      <w:rFonts w:ascii="Tahoma" w:hAnsi="Tahoma" w:cs="Tahoma"/>
      <w:sz w:val="16"/>
      <w:szCs w:val="16"/>
    </w:rPr>
  </w:style>
  <w:style w:type="paragraph" w:styleId="Rozloendokumentu">
    <w:name w:val="Document Map"/>
    <w:basedOn w:val="Normln"/>
    <w:semiHidden/>
    <w:rsid w:val="008577BF"/>
    <w:pPr>
      <w:shd w:val="clear" w:color="auto" w:fill="000080"/>
    </w:pPr>
    <w:rPr>
      <w:rFonts w:ascii="Tahoma" w:hAnsi="Tahoma" w:cs="Tahoma"/>
      <w:sz w:val="20"/>
      <w:szCs w:val="20"/>
    </w:rPr>
  </w:style>
  <w:style w:type="paragraph" w:styleId="Odstavecseseznamem">
    <w:name w:val="List Paragraph"/>
    <w:basedOn w:val="Normln"/>
    <w:uiPriority w:val="34"/>
    <w:qFormat/>
    <w:rsid w:val="00624C25"/>
    <w:pPr>
      <w:ind w:left="708"/>
    </w:pPr>
  </w:style>
  <w:style w:type="paragraph" w:styleId="Nadpisobsahu">
    <w:name w:val="TOC Heading"/>
    <w:basedOn w:val="Nadpis1"/>
    <w:next w:val="Normln"/>
    <w:uiPriority w:val="39"/>
    <w:unhideWhenUsed/>
    <w:qFormat/>
    <w:rsid w:val="00CE1D52"/>
    <w:pPr>
      <w:keepLines/>
      <w:spacing w:before="480" w:line="276" w:lineRule="auto"/>
      <w:jc w:val="left"/>
      <w:outlineLvl w:val="9"/>
    </w:pPr>
    <w:rPr>
      <w:rFonts w:ascii="Cambria" w:hAnsi="Cambria"/>
      <w:caps/>
      <w:color w:val="365F91"/>
      <w:szCs w:val="28"/>
      <w:lang w:eastAsia="en-US"/>
    </w:rPr>
  </w:style>
  <w:style w:type="paragraph" w:styleId="Obsah2">
    <w:name w:val="toc 2"/>
    <w:basedOn w:val="Normln"/>
    <w:next w:val="Normln"/>
    <w:autoRedefine/>
    <w:uiPriority w:val="39"/>
    <w:unhideWhenUsed/>
    <w:qFormat/>
    <w:rsid w:val="00CE1D52"/>
    <w:pPr>
      <w:spacing w:before="240"/>
    </w:pPr>
    <w:rPr>
      <w:rFonts w:ascii="Calibri" w:hAnsi="Calibri" w:cs="Calibri"/>
      <w:b/>
      <w:bCs/>
      <w:sz w:val="20"/>
      <w:szCs w:val="20"/>
    </w:rPr>
  </w:style>
  <w:style w:type="paragraph" w:styleId="Obsah1">
    <w:name w:val="toc 1"/>
    <w:basedOn w:val="Normln"/>
    <w:next w:val="Normln"/>
    <w:autoRedefine/>
    <w:uiPriority w:val="39"/>
    <w:unhideWhenUsed/>
    <w:qFormat/>
    <w:rsid w:val="00DB60AB"/>
    <w:rPr>
      <w:rFonts w:ascii="Cambria" w:hAnsi="Cambria" w:cs="Arial"/>
      <w:bCs/>
      <w:caps/>
      <w:szCs w:val="22"/>
    </w:rPr>
  </w:style>
  <w:style w:type="paragraph" w:styleId="Obsah3">
    <w:name w:val="toc 3"/>
    <w:basedOn w:val="Normln"/>
    <w:next w:val="Normln"/>
    <w:autoRedefine/>
    <w:uiPriority w:val="39"/>
    <w:unhideWhenUsed/>
    <w:qFormat/>
    <w:rsid w:val="00CE1D52"/>
    <w:pPr>
      <w:ind w:left="240"/>
    </w:pPr>
    <w:rPr>
      <w:rFonts w:ascii="Calibri" w:hAnsi="Calibri" w:cs="Calibri"/>
      <w:sz w:val="20"/>
      <w:szCs w:val="20"/>
    </w:rPr>
  </w:style>
  <w:style w:type="character" w:styleId="Hypertextovodkaz">
    <w:name w:val="Hyperlink"/>
    <w:basedOn w:val="Standardnpsmoodstavce"/>
    <w:uiPriority w:val="99"/>
    <w:unhideWhenUsed/>
    <w:rsid w:val="00CE1D52"/>
    <w:rPr>
      <w:color w:val="0000FF"/>
      <w:u w:val="single"/>
    </w:rPr>
  </w:style>
  <w:style w:type="paragraph" w:styleId="Obsah4">
    <w:name w:val="toc 4"/>
    <w:basedOn w:val="Normln"/>
    <w:next w:val="Normln"/>
    <w:autoRedefine/>
    <w:rsid w:val="001C2FC6"/>
    <w:pPr>
      <w:ind w:left="480"/>
    </w:pPr>
    <w:rPr>
      <w:rFonts w:ascii="Calibri" w:hAnsi="Calibri" w:cs="Calibri"/>
      <w:sz w:val="20"/>
      <w:szCs w:val="20"/>
    </w:rPr>
  </w:style>
  <w:style w:type="paragraph" w:styleId="Obsah5">
    <w:name w:val="toc 5"/>
    <w:basedOn w:val="Normln"/>
    <w:next w:val="Normln"/>
    <w:autoRedefine/>
    <w:rsid w:val="001C2FC6"/>
    <w:pPr>
      <w:ind w:left="720"/>
    </w:pPr>
    <w:rPr>
      <w:rFonts w:ascii="Calibri" w:hAnsi="Calibri" w:cs="Calibri"/>
      <w:sz w:val="20"/>
      <w:szCs w:val="20"/>
    </w:rPr>
  </w:style>
  <w:style w:type="paragraph" w:styleId="Obsah6">
    <w:name w:val="toc 6"/>
    <w:basedOn w:val="Normln"/>
    <w:next w:val="Normln"/>
    <w:autoRedefine/>
    <w:rsid w:val="001C2FC6"/>
    <w:pPr>
      <w:ind w:left="960"/>
    </w:pPr>
    <w:rPr>
      <w:rFonts w:ascii="Calibri" w:hAnsi="Calibri" w:cs="Calibri"/>
      <w:sz w:val="20"/>
      <w:szCs w:val="20"/>
    </w:rPr>
  </w:style>
  <w:style w:type="paragraph" w:styleId="Obsah7">
    <w:name w:val="toc 7"/>
    <w:basedOn w:val="Normln"/>
    <w:next w:val="Normln"/>
    <w:autoRedefine/>
    <w:rsid w:val="001C2FC6"/>
    <w:pPr>
      <w:ind w:left="1200"/>
    </w:pPr>
    <w:rPr>
      <w:rFonts w:ascii="Calibri" w:hAnsi="Calibri" w:cs="Calibri"/>
      <w:sz w:val="20"/>
      <w:szCs w:val="20"/>
    </w:rPr>
  </w:style>
  <w:style w:type="paragraph" w:styleId="Obsah8">
    <w:name w:val="toc 8"/>
    <w:basedOn w:val="Normln"/>
    <w:next w:val="Normln"/>
    <w:autoRedefine/>
    <w:rsid w:val="001C2FC6"/>
    <w:pPr>
      <w:ind w:left="1440"/>
    </w:pPr>
    <w:rPr>
      <w:rFonts w:ascii="Calibri" w:hAnsi="Calibri" w:cs="Calibri"/>
      <w:sz w:val="20"/>
      <w:szCs w:val="20"/>
    </w:rPr>
  </w:style>
  <w:style w:type="paragraph" w:styleId="Obsah9">
    <w:name w:val="toc 9"/>
    <w:basedOn w:val="Normln"/>
    <w:next w:val="Normln"/>
    <w:autoRedefine/>
    <w:rsid w:val="001C2FC6"/>
    <w:pPr>
      <w:ind w:left="1680"/>
    </w:pPr>
    <w:rPr>
      <w:rFonts w:ascii="Calibri" w:hAnsi="Calibri" w:cs="Calibri"/>
      <w:sz w:val="20"/>
      <w:szCs w:val="20"/>
    </w:rPr>
  </w:style>
  <w:style w:type="character" w:customStyle="1" w:styleId="NzevChar">
    <w:name w:val="Název Char"/>
    <w:basedOn w:val="Standardnpsmoodstavce"/>
    <w:link w:val="Nzev"/>
    <w:qFormat/>
    <w:rsid w:val="00222B62"/>
    <w:rPr>
      <w:b/>
      <w:bCs/>
      <w:sz w:val="32"/>
      <w:szCs w:val="24"/>
    </w:rPr>
  </w:style>
  <w:style w:type="character" w:customStyle="1" w:styleId="ZkladntextChar">
    <w:name w:val="Základní text Char"/>
    <w:basedOn w:val="Standardnpsmoodstavce"/>
    <w:link w:val="Zkladntext"/>
    <w:rsid w:val="00222B62"/>
    <w:rPr>
      <w:sz w:val="24"/>
      <w:szCs w:val="24"/>
    </w:rPr>
  </w:style>
  <w:style w:type="table" w:styleId="Mkatabulky">
    <w:name w:val="Table Grid"/>
    <w:basedOn w:val="Normlntabulka"/>
    <w:rsid w:val="00AD2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Normln"/>
    <w:qFormat/>
    <w:rsid w:val="0078173A"/>
    <w:pPr>
      <w:keepNext/>
      <w:pageBreakBefore/>
      <w:spacing w:after="120"/>
    </w:pPr>
    <w:rPr>
      <w:rFonts w:eastAsia="Microsoft YaHei" w:cs="Mangal"/>
      <w:b/>
      <w:sz w:val="28"/>
      <w:szCs w:val="28"/>
    </w:rPr>
  </w:style>
  <w:style w:type="character" w:customStyle="1" w:styleId="Standardnpsmoodstavce1">
    <w:name w:val="Standardní písmo odstavce1"/>
    <w:rsid w:val="008C16B7"/>
    <w:rPr>
      <w:rFonts w:ascii="Cambria" w:hAnsi="Cambria"/>
      <w:sz w:val="22"/>
    </w:rPr>
  </w:style>
  <w:style w:type="character" w:styleId="Odkaznakoment">
    <w:name w:val="annotation reference"/>
    <w:basedOn w:val="Standardnpsmoodstavce"/>
    <w:rsid w:val="008C16B7"/>
    <w:rPr>
      <w:sz w:val="16"/>
      <w:szCs w:val="16"/>
    </w:rPr>
  </w:style>
  <w:style w:type="paragraph" w:styleId="Textkomente">
    <w:name w:val="annotation text"/>
    <w:basedOn w:val="Normln"/>
    <w:link w:val="TextkomenteChar"/>
    <w:rsid w:val="008C16B7"/>
    <w:rPr>
      <w:sz w:val="20"/>
      <w:szCs w:val="20"/>
    </w:rPr>
  </w:style>
  <w:style w:type="character" w:customStyle="1" w:styleId="TextkomenteChar">
    <w:name w:val="Text komentáře Char"/>
    <w:basedOn w:val="Standardnpsmoodstavce"/>
    <w:link w:val="Textkomente"/>
    <w:rsid w:val="008C16B7"/>
    <w:rPr>
      <w:rFonts w:asciiTheme="minorHAnsi" w:hAnsiTheme="minorHAnsi"/>
    </w:rPr>
  </w:style>
  <w:style w:type="paragraph" w:styleId="Pedmtkomente">
    <w:name w:val="annotation subject"/>
    <w:basedOn w:val="Textkomente"/>
    <w:next w:val="Textkomente"/>
    <w:link w:val="PedmtkomenteChar"/>
    <w:rsid w:val="008C16B7"/>
    <w:rPr>
      <w:b/>
      <w:bCs/>
    </w:rPr>
  </w:style>
  <w:style w:type="character" w:customStyle="1" w:styleId="PedmtkomenteChar">
    <w:name w:val="Předmět komentáře Char"/>
    <w:basedOn w:val="TextkomenteChar"/>
    <w:link w:val="Pedmtkomente"/>
    <w:rsid w:val="008C16B7"/>
    <w:rPr>
      <w:rFonts w:asciiTheme="minorHAnsi" w:hAnsiTheme="minorHAnsi"/>
      <w:b/>
      <w:bCs/>
    </w:rPr>
  </w:style>
  <w:style w:type="paragraph" w:styleId="Textpoznpodarou">
    <w:name w:val="footnote text"/>
    <w:basedOn w:val="Normln"/>
    <w:link w:val="TextpoznpodarouChar"/>
    <w:uiPriority w:val="99"/>
    <w:unhideWhenUsed/>
    <w:rsid w:val="002311CC"/>
    <w:rPr>
      <w:rFonts w:eastAsia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2311CC"/>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2311CC"/>
    <w:rPr>
      <w:vertAlign w:val="superscript"/>
    </w:rPr>
  </w:style>
  <w:style w:type="numbering" w:customStyle="1" w:styleId="Styl1">
    <w:name w:val="Styl1"/>
    <w:uiPriority w:val="99"/>
    <w:rsid w:val="002311CC"/>
    <w:pPr>
      <w:numPr>
        <w:numId w:val="8"/>
      </w:numPr>
    </w:pPr>
  </w:style>
</w:styles>
</file>

<file path=word/webSettings.xml><?xml version="1.0" encoding="utf-8"?>
<w:webSettings xmlns:r="http://schemas.openxmlformats.org/officeDocument/2006/relationships" xmlns:w="http://schemas.openxmlformats.org/wordprocessingml/2006/main">
  <w:divs>
    <w:div w:id="15508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ecna@buco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FED8-FFC8-457A-876E-162D4294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2702</Words>
  <Characters>15942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1</vt:lpstr>
    </vt:vector>
  </TitlesOfParts>
  <Company>MěÚ Vsetín</Company>
  <LinksUpToDate>false</LinksUpToDate>
  <CharactersWithSpaces>18607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Matochová Jana</dc:creator>
  <cp:lastModifiedBy>uzivatel</cp:lastModifiedBy>
  <cp:revision>2</cp:revision>
  <cp:lastPrinted>2018-05-15T11:38:00Z</cp:lastPrinted>
  <dcterms:created xsi:type="dcterms:W3CDTF">2020-06-01T08:23:00Z</dcterms:created>
  <dcterms:modified xsi:type="dcterms:W3CDTF">2020-06-01T08:23:00Z</dcterms:modified>
</cp:coreProperties>
</file>